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36223" w14:textId="6F08F8BB" w:rsidR="003008A0" w:rsidRPr="0062570B" w:rsidRDefault="003008A0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center"/>
        <w:rPr>
          <w:rFonts w:ascii="Arial" w:hAnsi="Arial" w:cs="Arial"/>
          <w:b/>
          <w:szCs w:val="24"/>
        </w:rPr>
      </w:pPr>
      <w:r w:rsidRPr="0062570B">
        <w:rPr>
          <w:rFonts w:ascii="Arial" w:hAnsi="Arial" w:cs="Arial"/>
          <w:b/>
          <w:szCs w:val="24"/>
        </w:rPr>
        <w:t xml:space="preserve">ATA DA </w:t>
      </w:r>
      <w:r w:rsidR="00CB2540" w:rsidRPr="0062570B">
        <w:rPr>
          <w:rFonts w:ascii="Arial" w:hAnsi="Arial" w:cs="Arial"/>
          <w:b/>
          <w:szCs w:val="24"/>
        </w:rPr>
        <w:t>2077</w:t>
      </w:r>
      <w:r w:rsidR="004F2F4E" w:rsidRPr="0062570B">
        <w:rPr>
          <w:rFonts w:ascii="Arial" w:hAnsi="Arial" w:cs="Arial"/>
          <w:b/>
          <w:szCs w:val="24"/>
        </w:rPr>
        <w:t>ª</w:t>
      </w:r>
      <w:r w:rsidRPr="0062570B">
        <w:rPr>
          <w:rFonts w:ascii="Arial" w:hAnsi="Arial" w:cs="Arial"/>
          <w:b/>
          <w:szCs w:val="24"/>
        </w:rPr>
        <w:t xml:space="preserve"> REUNIÃO PLENÁRIA EXTRAORDINÁRIA DO CONSELHO</w:t>
      </w:r>
    </w:p>
    <w:p w14:paraId="4DD8CFDA" w14:textId="77777777" w:rsidR="003008A0" w:rsidRPr="0062570B" w:rsidRDefault="003008A0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center"/>
        <w:rPr>
          <w:rFonts w:ascii="Arial" w:hAnsi="Arial" w:cs="Arial"/>
          <w:b/>
          <w:szCs w:val="24"/>
        </w:rPr>
      </w:pPr>
      <w:r w:rsidRPr="0062570B">
        <w:rPr>
          <w:rFonts w:ascii="Arial" w:hAnsi="Arial" w:cs="Arial"/>
          <w:b/>
          <w:szCs w:val="24"/>
        </w:rPr>
        <w:t>REGIONAL DE ODONTOLOGIA DO RIO GRANDE DO SUL – CRORS</w:t>
      </w:r>
    </w:p>
    <w:p w14:paraId="4D119945" w14:textId="77777777" w:rsidR="004F2F4E" w:rsidRDefault="004F2F4E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both"/>
        <w:rPr>
          <w:rFonts w:ascii="Arial" w:hAnsi="Arial" w:cs="Arial"/>
          <w:bCs/>
          <w:szCs w:val="24"/>
        </w:rPr>
      </w:pPr>
    </w:p>
    <w:p w14:paraId="047AC059" w14:textId="1738824A" w:rsidR="003008A0" w:rsidRPr="0062570B" w:rsidRDefault="003008A0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center"/>
        <w:rPr>
          <w:rFonts w:ascii="Arial" w:hAnsi="Arial" w:cs="Arial"/>
          <w:b/>
          <w:szCs w:val="24"/>
        </w:rPr>
      </w:pPr>
      <w:r w:rsidRPr="0062570B">
        <w:rPr>
          <w:rFonts w:ascii="Arial" w:hAnsi="Arial" w:cs="Arial"/>
          <w:b/>
          <w:szCs w:val="24"/>
        </w:rPr>
        <w:t xml:space="preserve">Apreciação dos requerimentos </w:t>
      </w:r>
      <w:r w:rsidR="004F2F4E" w:rsidRPr="0062570B">
        <w:rPr>
          <w:rFonts w:ascii="Arial" w:hAnsi="Arial" w:cs="Arial"/>
          <w:b/>
          <w:szCs w:val="24"/>
        </w:rPr>
        <w:t>dos</w:t>
      </w:r>
      <w:r w:rsidRPr="0062570B">
        <w:rPr>
          <w:rFonts w:ascii="Arial" w:hAnsi="Arial" w:cs="Arial"/>
          <w:b/>
          <w:szCs w:val="24"/>
        </w:rPr>
        <w:t xml:space="preserve"> protocolos </w:t>
      </w:r>
      <w:r w:rsidR="004F2F4E" w:rsidRPr="0062570B">
        <w:rPr>
          <w:rFonts w:ascii="Arial" w:hAnsi="Arial" w:cs="Arial"/>
          <w:b/>
          <w:szCs w:val="24"/>
        </w:rPr>
        <w:t>de números</w:t>
      </w:r>
      <w:r w:rsidRPr="0062570B">
        <w:rPr>
          <w:rFonts w:ascii="Arial" w:hAnsi="Arial" w:cs="Arial"/>
          <w:b/>
          <w:szCs w:val="24"/>
        </w:rPr>
        <w:t xml:space="preserve"> 9018/2026 </w:t>
      </w:r>
      <w:r w:rsidR="004F2F4E" w:rsidRPr="0062570B">
        <w:rPr>
          <w:rFonts w:ascii="Arial" w:hAnsi="Arial" w:cs="Arial"/>
          <w:b/>
          <w:szCs w:val="24"/>
        </w:rPr>
        <w:t>(fls. 216 a 220)</w:t>
      </w:r>
      <w:r w:rsidR="00D414E7" w:rsidRPr="0062570B">
        <w:rPr>
          <w:rFonts w:ascii="Arial" w:hAnsi="Arial" w:cs="Arial"/>
          <w:b/>
          <w:szCs w:val="24"/>
        </w:rPr>
        <w:t xml:space="preserve"> </w:t>
      </w:r>
      <w:r w:rsidRPr="0062570B">
        <w:rPr>
          <w:rFonts w:ascii="Arial" w:hAnsi="Arial" w:cs="Arial"/>
          <w:b/>
          <w:szCs w:val="24"/>
        </w:rPr>
        <w:t>e 9019/2</w:t>
      </w:r>
      <w:r w:rsidR="004F2F4E" w:rsidRPr="0062570B">
        <w:rPr>
          <w:rFonts w:ascii="Arial" w:hAnsi="Arial" w:cs="Arial"/>
          <w:b/>
          <w:szCs w:val="24"/>
        </w:rPr>
        <w:t>0</w:t>
      </w:r>
      <w:r w:rsidRPr="0062570B">
        <w:rPr>
          <w:rFonts w:ascii="Arial" w:hAnsi="Arial" w:cs="Arial"/>
          <w:b/>
          <w:szCs w:val="24"/>
        </w:rPr>
        <w:t>26</w:t>
      </w:r>
      <w:r w:rsidR="004F2F4E" w:rsidRPr="0062570B">
        <w:rPr>
          <w:rFonts w:ascii="Arial" w:hAnsi="Arial" w:cs="Arial"/>
          <w:b/>
          <w:szCs w:val="24"/>
        </w:rPr>
        <w:t xml:space="preserve"> (fls. 221 a 226),</w:t>
      </w:r>
      <w:r w:rsidRPr="0062570B">
        <w:rPr>
          <w:rFonts w:ascii="Arial" w:hAnsi="Arial" w:cs="Arial"/>
          <w:b/>
          <w:szCs w:val="24"/>
        </w:rPr>
        <w:t xml:space="preserve"> de impugnação da Chapa 01 de Delegado Eleitor e de Anulação da Plenária n</w:t>
      </w:r>
      <w:r w:rsidR="00D414E7" w:rsidRPr="0062570B">
        <w:rPr>
          <w:rFonts w:ascii="Arial" w:hAnsi="Arial" w:cs="Arial"/>
          <w:b/>
          <w:szCs w:val="24"/>
        </w:rPr>
        <w:t>º</w:t>
      </w:r>
      <w:r w:rsidRPr="0062570B">
        <w:rPr>
          <w:rFonts w:ascii="Arial" w:hAnsi="Arial" w:cs="Arial"/>
          <w:b/>
          <w:szCs w:val="24"/>
        </w:rPr>
        <w:t xml:space="preserve"> 2076/2026 ocorrida em 21 de outubro de 2026.</w:t>
      </w:r>
    </w:p>
    <w:p w14:paraId="6E8892C5" w14:textId="77777777" w:rsidR="0062570B" w:rsidRDefault="0062570B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both"/>
        <w:rPr>
          <w:rFonts w:ascii="Arial" w:hAnsi="Arial" w:cs="Arial"/>
          <w:bCs/>
          <w:szCs w:val="24"/>
        </w:rPr>
      </w:pPr>
    </w:p>
    <w:p w14:paraId="4E1E45B3" w14:textId="0CC13F55" w:rsidR="0062570B" w:rsidRDefault="003008A0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both"/>
        <w:rPr>
          <w:rFonts w:ascii="Arial" w:hAnsi="Arial" w:cs="Arial"/>
          <w:bCs/>
          <w:color w:val="EE0000"/>
          <w:szCs w:val="24"/>
        </w:rPr>
      </w:pPr>
      <w:r w:rsidRPr="003008A0">
        <w:rPr>
          <w:rFonts w:ascii="Arial" w:hAnsi="Arial" w:cs="Arial"/>
          <w:bCs/>
          <w:szCs w:val="24"/>
        </w:rPr>
        <w:t xml:space="preserve">Aos </w:t>
      </w:r>
      <w:r w:rsidR="0062570B">
        <w:rPr>
          <w:rFonts w:ascii="Arial" w:hAnsi="Arial" w:cs="Arial"/>
          <w:bCs/>
          <w:szCs w:val="24"/>
        </w:rPr>
        <w:t>vinte e seis</w:t>
      </w:r>
      <w:r>
        <w:rPr>
          <w:rFonts w:ascii="Arial" w:hAnsi="Arial" w:cs="Arial"/>
          <w:bCs/>
          <w:szCs w:val="24"/>
        </w:rPr>
        <w:t xml:space="preserve"> dias do </w:t>
      </w:r>
      <w:r w:rsidRPr="003008A0">
        <w:rPr>
          <w:rFonts w:ascii="Arial" w:hAnsi="Arial" w:cs="Arial"/>
          <w:bCs/>
          <w:szCs w:val="24"/>
        </w:rPr>
        <w:t xml:space="preserve">mês de outubro do ano de dois mil e vinte e seis, às </w:t>
      </w:r>
      <w:r w:rsidR="004F2F4E">
        <w:rPr>
          <w:rFonts w:ascii="Arial" w:hAnsi="Arial" w:cs="Arial"/>
          <w:bCs/>
          <w:szCs w:val="24"/>
        </w:rPr>
        <w:t xml:space="preserve">20 </w:t>
      </w:r>
      <w:r w:rsidRPr="003008A0">
        <w:rPr>
          <w:rFonts w:ascii="Arial" w:hAnsi="Arial" w:cs="Arial"/>
          <w:bCs/>
          <w:szCs w:val="24"/>
        </w:rPr>
        <w:t xml:space="preserve">horas, em ambiente virtual, reuniu-se o Plenário do Conselho Regional de Odontologia do Rio Grande </w:t>
      </w:r>
      <w:r>
        <w:rPr>
          <w:rFonts w:ascii="Arial" w:hAnsi="Arial" w:cs="Arial"/>
          <w:bCs/>
          <w:szCs w:val="24"/>
        </w:rPr>
        <w:t xml:space="preserve"> </w:t>
      </w:r>
      <w:r w:rsidRPr="003008A0">
        <w:rPr>
          <w:rFonts w:ascii="Arial" w:hAnsi="Arial" w:cs="Arial"/>
          <w:bCs/>
          <w:szCs w:val="24"/>
        </w:rPr>
        <w:t xml:space="preserve">do Sul, em reunião extraordinária, regularmente convocada, com a presença dos(as) Conselheiros Alexandre Baumgarten – CRO/RS 22.270, Secretário, Osvaldo Danclar de </w:t>
      </w:r>
      <w:r>
        <w:rPr>
          <w:rFonts w:ascii="Arial" w:hAnsi="Arial" w:cs="Arial"/>
          <w:bCs/>
          <w:szCs w:val="24"/>
        </w:rPr>
        <w:t xml:space="preserve"> </w:t>
      </w:r>
      <w:r w:rsidRPr="003008A0">
        <w:rPr>
          <w:rFonts w:ascii="Arial" w:hAnsi="Arial" w:cs="Arial"/>
          <w:bCs/>
          <w:szCs w:val="24"/>
        </w:rPr>
        <w:t>Oliveira da Silva Junior – CRO/RS 16.843, Tesoureiro, Maria Fernanda Gil de Los Santos–</w:t>
      </w:r>
      <w:r>
        <w:rPr>
          <w:rFonts w:ascii="Arial" w:hAnsi="Arial" w:cs="Arial"/>
          <w:bCs/>
          <w:szCs w:val="24"/>
        </w:rPr>
        <w:t xml:space="preserve"> </w:t>
      </w:r>
      <w:r w:rsidRPr="003008A0">
        <w:rPr>
          <w:rFonts w:ascii="Arial" w:hAnsi="Arial" w:cs="Arial"/>
          <w:bCs/>
          <w:szCs w:val="24"/>
        </w:rPr>
        <w:t xml:space="preserve">CRO/RS 10.165, Conselheira Suplente, Luislen Teixeira – CRO/RS 29.471, Conselheiro </w:t>
      </w:r>
      <w:r>
        <w:rPr>
          <w:rFonts w:ascii="Arial" w:hAnsi="Arial" w:cs="Arial"/>
          <w:bCs/>
          <w:szCs w:val="24"/>
        </w:rPr>
        <w:t xml:space="preserve"> </w:t>
      </w:r>
      <w:r w:rsidRPr="003008A0">
        <w:rPr>
          <w:rFonts w:ascii="Arial" w:hAnsi="Arial" w:cs="Arial"/>
          <w:bCs/>
          <w:szCs w:val="24"/>
        </w:rPr>
        <w:t xml:space="preserve">Suplente e Claudia </w:t>
      </w:r>
      <w:r w:rsidR="0062570B">
        <w:rPr>
          <w:rFonts w:ascii="Arial" w:hAnsi="Arial" w:cs="Arial"/>
          <w:bCs/>
          <w:szCs w:val="24"/>
        </w:rPr>
        <w:t xml:space="preserve">Fabiana </w:t>
      </w:r>
      <w:r w:rsidRPr="003008A0">
        <w:rPr>
          <w:rFonts w:ascii="Arial" w:hAnsi="Arial" w:cs="Arial"/>
          <w:bCs/>
          <w:szCs w:val="24"/>
        </w:rPr>
        <w:t xml:space="preserve">Reichert – CRO/RS 09.396, Conselheira Suplente. Verificada a </w:t>
      </w:r>
      <w:r>
        <w:rPr>
          <w:rFonts w:ascii="Arial" w:hAnsi="Arial" w:cs="Arial"/>
          <w:bCs/>
          <w:szCs w:val="24"/>
        </w:rPr>
        <w:t xml:space="preserve"> </w:t>
      </w:r>
      <w:r w:rsidRPr="003008A0">
        <w:rPr>
          <w:rFonts w:ascii="Arial" w:hAnsi="Arial" w:cs="Arial"/>
          <w:bCs/>
          <w:szCs w:val="24"/>
        </w:rPr>
        <w:t xml:space="preserve">existência de quórum regimental, o Secretário Dr. Alexandre Baumgarten – CRO/RS </w:t>
      </w:r>
      <w:r>
        <w:rPr>
          <w:rFonts w:ascii="Arial" w:hAnsi="Arial" w:cs="Arial"/>
          <w:bCs/>
          <w:szCs w:val="24"/>
        </w:rPr>
        <w:t xml:space="preserve"> </w:t>
      </w:r>
      <w:r w:rsidRPr="003008A0">
        <w:rPr>
          <w:rFonts w:ascii="Arial" w:hAnsi="Arial" w:cs="Arial"/>
          <w:bCs/>
          <w:szCs w:val="24"/>
        </w:rPr>
        <w:t>22.270 declarou aberta a sessão.</w:t>
      </w:r>
      <w:r w:rsidR="00D414E7">
        <w:rPr>
          <w:rFonts w:ascii="Arial" w:hAnsi="Arial" w:cs="Arial"/>
          <w:bCs/>
          <w:szCs w:val="24"/>
        </w:rPr>
        <w:t xml:space="preserve"> </w:t>
      </w:r>
    </w:p>
    <w:p w14:paraId="1BB0678D" w14:textId="08898028" w:rsidR="003008A0" w:rsidRDefault="003008A0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both"/>
        <w:rPr>
          <w:rFonts w:ascii="Arial" w:hAnsi="Arial" w:cs="Arial"/>
          <w:bCs/>
          <w:szCs w:val="24"/>
        </w:rPr>
      </w:pPr>
      <w:r w:rsidRPr="0062570B">
        <w:rPr>
          <w:rFonts w:ascii="Arial" w:hAnsi="Arial" w:cs="Arial"/>
          <w:b/>
          <w:szCs w:val="24"/>
          <w:u w:val="single"/>
        </w:rPr>
        <w:t>Ordem do dia</w:t>
      </w:r>
      <w:r w:rsidR="004F2F4E" w:rsidRPr="0062570B">
        <w:rPr>
          <w:rFonts w:ascii="Arial" w:hAnsi="Arial" w:cs="Arial"/>
          <w:b/>
          <w:szCs w:val="24"/>
          <w:u w:val="single"/>
        </w:rPr>
        <w:t>:</w:t>
      </w:r>
      <w:r w:rsidR="004F2F4E">
        <w:rPr>
          <w:rFonts w:ascii="Arial" w:hAnsi="Arial" w:cs="Arial"/>
          <w:bCs/>
          <w:szCs w:val="24"/>
        </w:rPr>
        <w:t xml:space="preserve"> a</w:t>
      </w:r>
      <w:r w:rsidRPr="003008A0">
        <w:rPr>
          <w:rFonts w:ascii="Arial" w:hAnsi="Arial" w:cs="Arial"/>
          <w:bCs/>
          <w:szCs w:val="24"/>
        </w:rPr>
        <w:t xml:space="preserve">preciação do requerimento de </w:t>
      </w:r>
      <w:r w:rsidR="004F2F4E">
        <w:rPr>
          <w:rFonts w:ascii="Arial" w:hAnsi="Arial" w:cs="Arial"/>
          <w:bCs/>
          <w:szCs w:val="24"/>
        </w:rPr>
        <w:t>i</w:t>
      </w:r>
      <w:r>
        <w:rPr>
          <w:rFonts w:ascii="Arial" w:hAnsi="Arial" w:cs="Arial"/>
          <w:bCs/>
          <w:szCs w:val="24"/>
        </w:rPr>
        <w:t xml:space="preserve">mpugnação da chapa 01 </w:t>
      </w:r>
      <w:r w:rsidRPr="003008A0">
        <w:rPr>
          <w:rFonts w:ascii="Arial" w:hAnsi="Arial" w:cs="Arial"/>
          <w:bCs/>
          <w:szCs w:val="24"/>
        </w:rPr>
        <w:t>para a eleição do Delegado-Eleitor, convocada pelo Edital de nº 1/2026, publicado no Diário Oficial da União em 25 de setembro de 2026 (Edição nº 182, Seção 3, Página 168), designada para o dia 26 de outubro de 2026, na modalidade on-line, nos termos dos artigos 24 a 35 do Regimento Eleitoral aprovado pela Resolução CFO-267/2024.</w:t>
      </w:r>
    </w:p>
    <w:p w14:paraId="0CAC2A26" w14:textId="6F4EC1AC" w:rsidR="003008A0" w:rsidRDefault="004F2F4E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E, também, a a</w:t>
      </w:r>
      <w:r w:rsidR="003008A0">
        <w:rPr>
          <w:rFonts w:ascii="Arial" w:hAnsi="Arial" w:cs="Arial"/>
          <w:bCs/>
          <w:szCs w:val="24"/>
        </w:rPr>
        <w:t xml:space="preserve">preciação do requerimento de  Anulação da Plenária </w:t>
      </w:r>
      <w:r>
        <w:rPr>
          <w:rFonts w:ascii="Arial" w:hAnsi="Arial" w:cs="Arial"/>
          <w:bCs/>
          <w:szCs w:val="24"/>
        </w:rPr>
        <w:t>extraordinária de nº</w:t>
      </w:r>
      <w:r w:rsidR="003008A0">
        <w:rPr>
          <w:rFonts w:ascii="Arial" w:hAnsi="Arial" w:cs="Arial"/>
          <w:bCs/>
          <w:szCs w:val="24"/>
        </w:rPr>
        <w:t xml:space="preserve"> 2076</w:t>
      </w:r>
      <w:r>
        <w:rPr>
          <w:rFonts w:ascii="Arial" w:hAnsi="Arial" w:cs="Arial"/>
          <w:bCs/>
          <w:szCs w:val="24"/>
        </w:rPr>
        <w:t>,</w:t>
      </w:r>
      <w:r w:rsidR="003008A0">
        <w:rPr>
          <w:rFonts w:ascii="Arial" w:hAnsi="Arial" w:cs="Arial"/>
          <w:bCs/>
          <w:szCs w:val="24"/>
        </w:rPr>
        <w:t xml:space="preserve"> de 21 de outubro de 2026</w:t>
      </w:r>
      <w:r>
        <w:rPr>
          <w:rFonts w:ascii="Arial" w:hAnsi="Arial" w:cs="Arial"/>
          <w:bCs/>
          <w:szCs w:val="24"/>
        </w:rPr>
        <w:t>,</w:t>
      </w:r>
      <w:r w:rsidR="003008A0">
        <w:rPr>
          <w:rFonts w:ascii="Arial" w:hAnsi="Arial" w:cs="Arial"/>
          <w:bCs/>
          <w:szCs w:val="24"/>
        </w:rPr>
        <w:t xml:space="preserve"> que question</w:t>
      </w:r>
      <w:r>
        <w:rPr>
          <w:rFonts w:ascii="Arial" w:hAnsi="Arial" w:cs="Arial"/>
          <w:bCs/>
          <w:szCs w:val="24"/>
        </w:rPr>
        <w:t>a</w:t>
      </w:r>
      <w:r w:rsidR="003008A0">
        <w:rPr>
          <w:rFonts w:ascii="Arial" w:hAnsi="Arial" w:cs="Arial"/>
          <w:bCs/>
          <w:szCs w:val="24"/>
        </w:rPr>
        <w:t xml:space="preserve"> a  regularidade da composição do colegiado.</w:t>
      </w:r>
    </w:p>
    <w:p w14:paraId="53499017" w14:textId="2937AAD4" w:rsidR="003008A0" w:rsidRPr="003008A0" w:rsidRDefault="003008A0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both"/>
        <w:rPr>
          <w:rFonts w:ascii="Arial" w:hAnsi="Arial" w:cs="Arial"/>
          <w:bCs/>
          <w:szCs w:val="24"/>
        </w:rPr>
      </w:pPr>
      <w:r w:rsidRPr="003008A0">
        <w:rPr>
          <w:rFonts w:ascii="Arial" w:hAnsi="Arial" w:cs="Arial"/>
          <w:bCs/>
          <w:szCs w:val="24"/>
        </w:rPr>
        <w:t xml:space="preserve">Inicialmente, a Secretaria informou que, até o encerramento do prazo fixado no edital (17h00min do dia 16 de outubro de 2026), foram protocolizados 2 (dois) requerimentos de </w:t>
      </w:r>
    </w:p>
    <w:p w14:paraId="3E841042" w14:textId="42C7F9A6" w:rsidR="0062570B" w:rsidRDefault="003008A0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both"/>
        <w:rPr>
          <w:rFonts w:ascii="Arial" w:hAnsi="Arial" w:cs="Arial"/>
          <w:b/>
          <w:szCs w:val="24"/>
          <w:u w:val="single"/>
        </w:rPr>
      </w:pPr>
      <w:r w:rsidRPr="003008A0">
        <w:rPr>
          <w:rFonts w:ascii="Arial" w:hAnsi="Arial" w:cs="Arial"/>
          <w:bCs/>
          <w:szCs w:val="24"/>
        </w:rPr>
        <w:t>inscrição de chapas, numerados pela ordem de entrada, nos termos do artigo 33, § 5</w:t>
      </w:r>
      <w:r w:rsidR="00B14176">
        <w:rPr>
          <w:rFonts w:ascii="Arial" w:hAnsi="Arial" w:cs="Arial"/>
          <w:bCs/>
          <w:szCs w:val="24"/>
        </w:rPr>
        <w:t>º.</w:t>
      </w:r>
    </w:p>
    <w:p w14:paraId="5E9CBEB8" w14:textId="4233DA10" w:rsidR="00C502BA" w:rsidRDefault="003008A0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both"/>
        <w:rPr>
          <w:rFonts w:ascii="Arial" w:hAnsi="Arial" w:cs="Arial"/>
          <w:b/>
          <w:szCs w:val="24"/>
        </w:rPr>
      </w:pPr>
      <w:r w:rsidRPr="0062570B">
        <w:rPr>
          <w:rFonts w:ascii="Arial" w:hAnsi="Arial" w:cs="Arial"/>
          <w:b/>
          <w:szCs w:val="24"/>
          <w:u w:val="single"/>
        </w:rPr>
        <w:t>Regimento Eleitoral:</w:t>
      </w:r>
      <w:r w:rsidRPr="003008A0">
        <w:rPr>
          <w:rFonts w:ascii="Arial" w:hAnsi="Arial" w:cs="Arial"/>
          <w:bCs/>
          <w:szCs w:val="24"/>
        </w:rPr>
        <w:t xml:space="preserve"> Chapa nº 01 (Protocolo nº 008370/2026), tendo como candidato(a) a Delegado-Eleitor Janaina Cortes Gomes CRO/RS 11.148 e como Suplente Aroldo Alves Júnior CRO/RS 20.140 e Chapa nº 02 (Protocolo nº 008824/2026), tendo como candidato Delegado-Eleitor dr. Fábio Romulo Braga Dias CRO/RS 11.785 e como Suplente Marcelo Fagundes Munhoz CRO/RS 10.300. </w:t>
      </w:r>
      <w:r w:rsidR="008A5232">
        <w:rPr>
          <w:rFonts w:ascii="Arial" w:hAnsi="Arial" w:cs="Arial"/>
          <w:bCs/>
          <w:szCs w:val="24"/>
        </w:rPr>
        <w:t>Os pedidos feitos pela chapa de número 2 já haviam sido encaminhados previamente aos Conselheiros (fls. 229/230), ou seja, neste momento, eles serão devidamente apreciados, em conjunto por esta Plenária.</w:t>
      </w:r>
    </w:p>
    <w:p w14:paraId="484F7A69" w14:textId="244289AC" w:rsidR="00B72D27" w:rsidRPr="00B72D27" w:rsidRDefault="006A20AF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both"/>
        <w:rPr>
          <w:rFonts w:ascii="Arial" w:hAnsi="Arial" w:cs="Arial"/>
          <w:bCs/>
          <w:szCs w:val="24"/>
          <w:lang w:val="pt-BR"/>
        </w:rPr>
      </w:pPr>
      <w:r w:rsidRPr="00B72D27">
        <w:rPr>
          <w:rFonts w:ascii="Arial" w:hAnsi="Arial" w:cs="Arial"/>
          <w:b/>
          <w:szCs w:val="24"/>
          <w:u w:val="single"/>
        </w:rPr>
        <w:lastRenderedPageBreak/>
        <w:t>PRELIMINARMENTE</w:t>
      </w:r>
      <w:r w:rsidRPr="00270A93">
        <w:rPr>
          <w:rFonts w:ascii="Arial" w:hAnsi="Arial" w:cs="Arial"/>
          <w:b/>
          <w:szCs w:val="24"/>
        </w:rPr>
        <w:t>:</w:t>
      </w:r>
      <w:r>
        <w:rPr>
          <w:rFonts w:ascii="Arial" w:hAnsi="Arial" w:cs="Arial"/>
          <w:bCs/>
          <w:szCs w:val="24"/>
        </w:rPr>
        <w:t xml:space="preserve"> os </w:t>
      </w:r>
      <w:r w:rsidR="00270A93">
        <w:rPr>
          <w:rFonts w:ascii="Arial" w:hAnsi="Arial" w:cs="Arial"/>
          <w:bCs/>
          <w:szCs w:val="24"/>
        </w:rPr>
        <w:t xml:space="preserve">dois </w:t>
      </w:r>
      <w:r>
        <w:rPr>
          <w:rFonts w:ascii="Arial" w:hAnsi="Arial" w:cs="Arial"/>
          <w:bCs/>
          <w:szCs w:val="24"/>
        </w:rPr>
        <w:t xml:space="preserve">requerimentos não merecem </w:t>
      </w:r>
      <w:r w:rsidR="00270A93">
        <w:rPr>
          <w:rFonts w:ascii="Arial" w:hAnsi="Arial" w:cs="Arial"/>
          <w:bCs/>
          <w:szCs w:val="24"/>
        </w:rPr>
        <w:t xml:space="preserve">acolhida </w:t>
      </w:r>
      <w:r w:rsidR="004F2F4E">
        <w:rPr>
          <w:rFonts w:ascii="Arial" w:hAnsi="Arial" w:cs="Arial"/>
          <w:bCs/>
          <w:szCs w:val="24"/>
        </w:rPr>
        <w:t xml:space="preserve">porque foram encaminhados de forma </w:t>
      </w:r>
      <w:r w:rsidR="00B72D27">
        <w:rPr>
          <w:rFonts w:ascii="Arial" w:hAnsi="Arial" w:cs="Arial"/>
          <w:bCs/>
          <w:szCs w:val="24"/>
        </w:rPr>
        <w:t>i</w:t>
      </w:r>
      <w:r w:rsidRPr="00B72D27">
        <w:rPr>
          <w:rFonts w:ascii="Arial" w:hAnsi="Arial" w:cs="Arial"/>
          <w:bCs/>
          <w:szCs w:val="24"/>
        </w:rPr>
        <w:t>ntempestiva.</w:t>
      </w:r>
      <w:r>
        <w:rPr>
          <w:rFonts w:ascii="Arial" w:hAnsi="Arial" w:cs="Arial"/>
          <w:bCs/>
          <w:szCs w:val="24"/>
        </w:rPr>
        <w:t xml:space="preserve">  Regulamenta a Res. CFO </w:t>
      </w:r>
      <w:r w:rsidR="0062570B">
        <w:rPr>
          <w:rFonts w:ascii="Arial" w:hAnsi="Arial" w:cs="Arial"/>
          <w:bCs/>
          <w:szCs w:val="24"/>
        </w:rPr>
        <w:t>267/2024</w:t>
      </w:r>
      <w:r w:rsidR="004F2F4E">
        <w:rPr>
          <w:rFonts w:ascii="Arial" w:hAnsi="Arial" w:cs="Arial"/>
          <w:bCs/>
          <w:szCs w:val="24"/>
        </w:rPr>
        <w:t>,</w:t>
      </w:r>
      <w:r>
        <w:rPr>
          <w:rFonts w:ascii="Arial" w:hAnsi="Arial" w:cs="Arial"/>
          <w:bCs/>
          <w:szCs w:val="24"/>
        </w:rPr>
        <w:t xml:space="preserve"> em seu art. 34</w:t>
      </w:r>
      <w:r w:rsidR="004F2F4E">
        <w:rPr>
          <w:rFonts w:ascii="Arial" w:hAnsi="Arial" w:cs="Arial"/>
          <w:bCs/>
          <w:szCs w:val="24"/>
        </w:rPr>
        <w:t>,</w:t>
      </w:r>
      <w:r>
        <w:rPr>
          <w:rFonts w:ascii="Arial" w:hAnsi="Arial" w:cs="Arial"/>
          <w:bCs/>
          <w:szCs w:val="24"/>
        </w:rPr>
        <w:t xml:space="preserve"> </w:t>
      </w:r>
      <w:r w:rsidR="00270A93">
        <w:rPr>
          <w:rFonts w:ascii="Arial" w:hAnsi="Arial" w:cs="Arial"/>
          <w:bCs/>
          <w:szCs w:val="24"/>
        </w:rPr>
        <w:t xml:space="preserve">que as impugnações a qualquer nome ou chapa deverão ser feitas, por escrito, justificadamente, e </w:t>
      </w:r>
      <w:r w:rsidR="00270A93" w:rsidRPr="00B72D27">
        <w:rPr>
          <w:rFonts w:ascii="Arial" w:hAnsi="Arial" w:cs="Arial"/>
          <w:bCs/>
          <w:szCs w:val="24"/>
        </w:rPr>
        <w:t>entregues nos respectivos Conselhos Regionais até 72 (setenta e duas)   horas antes da data  fixada para as Assembleias  Gerais</w:t>
      </w:r>
      <w:r w:rsidR="00270A93" w:rsidRPr="00270A93">
        <w:rPr>
          <w:rFonts w:ascii="Arial" w:hAnsi="Arial" w:cs="Arial"/>
          <w:b/>
          <w:szCs w:val="24"/>
          <w:u w:val="single"/>
        </w:rPr>
        <w:t>,</w:t>
      </w:r>
      <w:r w:rsidR="00270A93">
        <w:rPr>
          <w:rFonts w:ascii="Arial" w:hAnsi="Arial" w:cs="Arial"/>
          <w:bCs/>
          <w:szCs w:val="24"/>
        </w:rPr>
        <w:t xml:space="preserve"> devendo os membros do Plenário apreciá-las no prazo de 24 (vinte e quatro) horas, após o seu recebimento. Assim, como se vê do documento  fls</w:t>
      </w:r>
      <w:r w:rsidR="004F2F4E">
        <w:rPr>
          <w:rFonts w:ascii="Arial" w:hAnsi="Arial" w:cs="Arial"/>
          <w:bCs/>
          <w:szCs w:val="24"/>
        </w:rPr>
        <w:t>.</w:t>
      </w:r>
      <w:r w:rsidR="00270A93">
        <w:rPr>
          <w:rFonts w:ascii="Arial" w:hAnsi="Arial" w:cs="Arial"/>
          <w:bCs/>
          <w:szCs w:val="24"/>
        </w:rPr>
        <w:t xml:space="preserve"> 217, os requerimentos do representante da chapa 02 foram enviados ao CRO</w:t>
      </w:r>
      <w:r w:rsidR="004F2F4E">
        <w:rPr>
          <w:rFonts w:ascii="Arial" w:hAnsi="Arial" w:cs="Arial"/>
          <w:bCs/>
          <w:szCs w:val="24"/>
        </w:rPr>
        <w:t>/</w:t>
      </w:r>
      <w:r w:rsidR="00270A93">
        <w:rPr>
          <w:rFonts w:ascii="Arial" w:hAnsi="Arial" w:cs="Arial"/>
          <w:bCs/>
          <w:szCs w:val="24"/>
        </w:rPr>
        <w:t>RS via e mail em 23/10/2026</w:t>
      </w:r>
      <w:r w:rsidR="004F2F4E">
        <w:rPr>
          <w:rFonts w:ascii="Arial" w:hAnsi="Arial" w:cs="Arial"/>
          <w:bCs/>
          <w:szCs w:val="24"/>
        </w:rPr>
        <w:t>,</w:t>
      </w:r>
      <w:r w:rsidR="00270A93">
        <w:rPr>
          <w:rFonts w:ascii="Arial" w:hAnsi="Arial" w:cs="Arial"/>
          <w:bCs/>
          <w:szCs w:val="24"/>
        </w:rPr>
        <w:t xml:space="preserve"> às 17:38h. Assim, não </w:t>
      </w:r>
      <w:r w:rsidR="004F2F4E">
        <w:rPr>
          <w:rFonts w:ascii="Arial" w:hAnsi="Arial" w:cs="Arial"/>
          <w:bCs/>
          <w:szCs w:val="24"/>
        </w:rPr>
        <w:t xml:space="preserve">foi </w:t>
      </w:r>
      <w:r w:rsidR="00270A93">
        <w:rPr>
          <w:rFonts w:ascii="Arial" w:hAnsi="Arial" w:cs="Arial"/>
          <w:bCs/>
          <w:szCs w:val="24"/>
        </w:rPr>
        <w:t>cumpri</w:t>
      </w:r>
      <w:r w:rsidR="004F2F4E">
        <w:rPr>
          <w:rFonts w:ascii="Arial" w:hAnsi="Arial" w:cs="Arial"/>
          <w:bCs/>
          <w:szCs w:val="24"/>
        </w:rPr>
        <w:t>do</w:t>
      </w:r>
      <w:r w:rsidR="00270A93">
        <w:rPr>
          <w:rFonts w:ascii="Arial" w:hAnsi="Arial" w:cs="Arial"/>
          <w:bCs/>
          <w:szCs w:val="24"/>
        </w:rPr>
        <w:t xml:space="preserve"> o determinado no artigo supra, que rege que deve ser entregue no Conselho Regional</w:t>
      </w:r>
      <w:r w:rsidR="004F2F4E">
        <w:rPr>
          <w:rFonts w:ascii="Arial" w:hAnsi="Arial" w:cs="Arial"/>
          <w:bCs/>
          <w:szCs w:val="24"/>
        </w:rPr>
        <w:t xml:space="preserve"> a impugnação</w:t>
      </w:r>
      <w:r w:rsidR="00270A93">
        <w:rPr>
          <w:rFonts w:ascii="Arial" w:hAnsi="Arial" w:cs="Arial"/>
          <w:bCs/>
          <w:szCs w:val="24"/>
        </w:rPr>
        <w:t>. Ainda, ciente o demandante representante da Chapa 02, do aprazamento  da Assembleia de Pleito Eleitoral para 26 de outubro de 2026, desde a data da publicação do Edital de convocação 001/2026, no Diário Oficial da União, conforme documento de fl</w:t>
      </w:r>
      <w:r w:rsidR="001B2FA1">
        <w:rPr>
          <w:rFonts w:ascii="Arial" w:hAnsi="Arial" w:cs="Arial"/>
          <w:bCs/>
          <w:szCs w:val="24"/>
        </w:rPr>
        <w:t>.</w:t>
      </w:r>
      <w:r w:rsidR="00270A93">
        <w:rPr>
          <w:rFonts w:ascii="Arial" w:hAnsi="Arial" w:cs="Arial"/>
          <w:bCs/>
          <w:szCs w:val="24"/>
        </w:rPr>
        <w:t xml:space="preserve"> 90, datado de 24 de setembro de 2026</w:t>
      </w:r>
      <w:r w:rsidR="00C809A5">
        <w:rPr>
          <w:rFonts w:ascii="Arial" w:hAnsi="Arial" w:cs="Arial"/>
          <w:bCs/>
          <w:szCs w:val="24"/>
        </w:rPr>
        <w:t xml:space="preserve"> e ainda sobre o Edital 02/2026 de fl</w:t>
      </w:r>
      <w:r w:rsidR="001B2FA1">
        <w:rPr>
          <w:rFonts w:ascii="Arial" w:hAnsi="Arial" w:cs="Arial"/>
          <w:bCs/>
          <w:szCs w:val="24"/>
        </w:rPr>
        <w:t>.</w:t>
      </w:r>
      <w:r w:rsidR="00C809A5">
        <w:rPr>
          <w:rFonts w:ascii="Arial" w:hAnsi="Arial" w:cs="Arial"/>
          <w:bCs/>
          <w:szCs w:val="24"/>
        </w:rPr>
        <w:t xml:space="preserve"> 201, que homologa a chapa </w:t>
      </w:r>
      <w:r w:rsidR="001B2FA1">
        <w:rPr>
          <w:rFonts w:ascii="Arial" w:hAnsi="Arial" w:cs="Arial"/>
          <w:bCs/>
          <w:szCs w:val="24"/>
        </w:rPr>
        <w:t>de nº 1</w:t>
      </w:r>
      <w:r w:rsidR="00C809A5">
        <w:rPr>
          <w:rFonts w:ascii="Arial" w:hAnsi="Arial" w:cs="Arial"/>
          <w:bCs/>
          <w:szCs w:val="24"/>
        </w:rPr>
        <w:t>, firmado em 21/10/2026</w:t>
      </w:r>
      <w:r w:rsidR="001B2FA1">
        <w:rPr>
          <w:rFonts w:ascii="Arial" w:hAnsi="Arial" w:cs="Arial"/>
          <w:bCs/>
          <w:szCs w:val="24"/>
        </w:rPr>
        <w:t xml:space="preserve">. O </w:t>
      </w:r>
      <w:r w:rsidR="00C809A5">
        <w:rPr>
          <w:rFonts w:ascii="Arial" w:hAnsi="Arial" w:cs="Arial"/>
          <w:bCs/>
          <w:szCs w:val="24"/>
        </w:rPr>
        <w:t xml:space="preserve">prazo </w:t>
      </w:r>
      <w:r w:rsidR="001B2FA1">
        <w:rPr>
          <w:rFonts w:ascii="Arial" w:hAnsi="Arial" w:cs="Arial"/>
          <w:bCs/>
          <w:szCs w:val="24"/>
        </w:rPr>
        <w:t xml:space="preserve">fatal </w:t>
      </w:r>
      <w:r w:rsidR="00C809A5">
        <w:rPr>
          <w:rFonts w:ascii="Arial" w:hAnsi="Arial" w:cs="Arial"/>
          <w:bCs/>
          <w:szCs w:val="24"/>
        </w:rPr>
        <w:t xml:space="preserve">para </w:t>
      </w:r>
      <w:r w:rsidR="001B2FA1">
        <w:rPr>
          <w:rFonts w:ascii="Arial" w:hAnsi="Arial" w:cs="Arial"/>
          <w:bCs/>
          <w:szCs w:val="24"/>
        </w:rPr>
        <w:t xml:space="preserve">o a entrega da </w:t>
      </w:r>
      <w:r w:rsidR="00C809A5">
        <w:rPr>
          <w:rFonts w:ascii="Arial" w:hAnsi="Arial" w:cs="Arial"/>
          <w:bCs/>
          <w:szCs w:val="24"/>
        </w:rPr>
        <w:t>impugna</w:t>
      </w:r>
      <w:r w:rsidR="001B2FA1">
        <w:rPr>
          <w:rFonts w:ascii="Arial" w:hAnsi="Arial" w:cs="Arial"/>
          <w:bCs/>
          <w:szCs w:val="24"/>
        </w:rPr>
        <w:t>ç</w:t>
      </w:r>
      <w:r w:rsidR="00C809A5">
        <w:rPr>
          <w:rFonts w:ascii="Arial" w:hAnsi="Arial" w:cs="Arial"/>
          <w:bCs/>
          <w:szCs w:val="24"/>
        </w:rPr>
        <w:t>ão</w:t>
      </w:r>
      <w:r w:rsidR="001B2FA1">
        <w:rPr>
          <w:rFonts w:ascii="Arial" w:hAnsi="Arial" w:cs="Arial"/>
          <w:bCs/>
          <w:szCs w:val="24"/>
        </w:rPr>
        <w:t xml:space="preserve"> se deu em</w:t>
      </w:r>
      <w:r w:rsidR="00C809A5" w:rsidRPr="00C809A5">
        <w:rPr>
          <w:rFonts w:ascii="Arial" w:hAnsi="Arial" w:cs="Arial"/>
          <w:b/>
          <w:szCs w:val="24"/>
        </w:rPr>
        <w:t xml:space="preserve"> 23 de outubro de 2026 (sexta</w:t>
      </w:r>
      <w:r w:rsidR="00C809A5">
        <w:rPr>
          <w:rFonts w:ascii="Arial" w:hAnsi="Arial" w:cs="Arial"/>
          <w:b/>
          <w:szCs w:val="24"/>
        </w:rPr>
        <w:t>-</w:t>
      </w:r>
      <w:r w:rsidR="00C809A5" w:rsidRPr="00C809A5">
        <w:rPr>
          <w:rFonts w:ascii="Arial" w:hAnsi="Arial" w:cs="Arial"/>
          <w:b/>
          <w:szCs w:val="24"/>
        </w:rPr>
        <w:t>feira) às 9h01min</w:t>
      </w:r>
      <w:r w:rsidR="001B2FA1">
        <w:rPr>
          <w:rFonts w:ascii="Arial" w:hAnsi="Arial" w:cs="Arial"/>
          <w:b/>
          <w:szCs w:val="24"/>
        </w:rPr>
        <w:t xml:space="preserve"> </w:t>
      </w:r>
      <w:r w:rsidR="001B2FA1" w:rsidRPr="001B2FA1">
        <w:rPr>
          <w:rFonts w:ascii="Arial" w:hAnsi="Arial" w:cs="Arial"/>
          <w:bCs/>
          <w:szCs w:val="24"/>
        </w:rPr>
        <w:t>(72 horas antes da Assembleia)</w:t>
      </w:r>
      <w:r w:rsidR="00C809A5">
        <w:rPr>
          <w:rFonts w:ascii="Arial" w:hAnsi="Arial" w:cs="Arial"/>
          <w:bCs/>
          <w:szCs w:val="24"/>
        </w:rPr>
        <w:t>, o que torna INTEMPESTIVOS os requerimentos d</w:t>
      </w:r>
      <w:r w:rsidR="001B2FA1">
        <w:rPr>
          <w:rFonts w:ascii="Arial" w:hAnsi="Arial" w:cs="Arial"/>
          <w:bCs/>
          <w:szCs w:val="24"/>
        </w:rPr>
        <w:t>a chapa de nº 2</w:t>
      </w:r>
      <w:r w:rsidR="00C809A5">
        <w:rPr>
          <w:rFonts w:ascii="Arial" w:hAnsi="Arial" w:cs="Arial"/>
          <w:bCs/>
          <w:szCs w:val="24"/>
        </w:rPr>
        <w:t xml:space="preserve">, e portando não merecem guarida. A legislação determina que, não havendo estipulação regimental específica, </w:t>
      </w:r>
      <w:r w:rsidR="001B2FA1">
        <w:rPr>
          <w:rFonts w:ascii="Arial" w:hAnsi="Arial" w:cs="Arial"/>
          <w:bCs/>
          <w:szCs w:val="24"/>
        </w:rPr>
        <w:t>incide a regra do</w:t>
      </w:r>
      <w:r w:rsidR="00C809A5">
        <w:rPr>
          <w:rFonts w:ascii="Arial" w:hAnsi="Arial" w:cs="Arial"/>
          <w:bCs/>
          <w:szCs w:val="24"/>
        </w:rPr>
        <w:t xml:space="preserve"> artigo 219 do C</w:t>
      </w:r>
      <w:r w:rsidR="001B2FA1">
        <w:rPr>
          <w:rFonts w:ascii="Arial" w:hAnsi="Arial" w:cs="Arial"/>
          <w:bCs/>
          <w:szCs w:val="24"/>
        </w:rPr>
        <w:t>ódigo de Processo Civil, que</w:t>
      </w:r>
      <w:r w:rsidR="00C809A5">
        <w:rPr>
          <w:rFonts w:ascii="Arial" w:hAnsi="Arial" w:cs="Arial"/>
          <w:bCs/>
          <w:szCs w:val="24"/>
        </w:rPr>
        <w:t xml:space="preserve"> </w:t>
      </w:r>
      <w:r w:rsidR="00CA02BF" w:rsidRPr="00CA02BF">
        <w:rPr>
          <w:rFonts w:ascii="Arial" w:hAnsi="Arial" w:cs="Arial"/>
          <w:bCs/>
          <w:szCs w:val="24"/>
        </w:rPr>
        <w:t>determina que apenas os prazos fixados em dias são contados em dias úteis. Quando o prazo é fixado em horas, a regra geral da doutrina e da jurisprudência segue a contagem contínua (corrida, minuto a minuto, inspirada no art. 132 do Código Civil)</w:t>
      </w:r>
      <w:r w:rsidR="001B2FA1">
        <w:rPr>
          <w:rStyle w:val="Refdenotaderodap"/>
          <w:rFonts w:ascii="Arial" w:hAnsi="Arial" w:cs="Arial"/>
          <w:bCs/>
          <w:szCs w:val="24"/>
        </w:rPr>
        <w:footnoteReference w:id="1"/>
      </w:r>
      <w:r w:rsidR="00CA02BF">
        <w:rPr>
          <w:rFonts w:ascii="Arial" w:hAnsi="Arial" w:cs="Arial"/>
          <w:bCs/>
          <w:szCs w:val="24"/>
        </w:rPr>
        <w:t xml:space="preserve">. </w:t>
      </w:r>
      <w:r w:rsidR="0020545C">
        <w:rPr>
          <w:rFonts w:ascii="Arial" w:hAnsi="Arial" w:cs="Arial"/>
          <w:bCs/>
          <w:szCs w:val="24"/>
        </w:rPr>
        <w:t xml:space="preserve"> Ainda, o requerente foi devidamente informado da Decisão  de indeferimento da Chapa 02  e </w:t>
      </w:r>
      <w:r w:rsidR="001B2FA1">
        <w:rPr>
          <w:rFonts w:ascii="Arial" w:hAnsi="Arial" w:cs="Arial"/>
          <w:bCs/>
          <w:szCs w:val="24"/>
        </w:rPr>
        <w:t xml:space="preserve">de </w:t>
      </w:r>
      <w:r w:rsidR="0020545C">
        <w:rPr>
          <w:rFonts w:ascii="Arial" w:hAnsi="Arial" w:cs="Arial"/>
          <w:bCs/>
          <w:szCs w:val="24"/>
        </w:rPr>
        <w:t>deferimento da chapa 01 através de e</w:t>
      </w:r>
      <w:r w:rsidR="001B2FA1">
        <w:rPr>
          <w:rFonts w:ascii="Arial" w:hAnsi="Arial" w:cs="Arial"/>
          <w:bCs/>
          <w:szCs w:val="24"/>
        </w:rPr>
        <w:t>-</w:t>
      </w:r>
      <w:r w:rsidR="0020545C">
        <w:rPr>
          <w:rFonts w:ascii="Arial" w:hAnsi="Arial" w:cs="Arial"/>
          <w:bCs/>
          <w:szCs w:val="24"/>
        </w:rPr>
        <w:t>mail enviado pela Procuradoria Jurídica do CRO</w:t>
      </w:r>
      <w:r w:rsidR="001B2FA1">
        <w:rPr>
          <w:rFonts w:ascii="Arial" w:hAnsi="Arial" w:cs="Arial"/>
          <w:bCs/>
          <w:szCs w:val="24"/>
        </w:rPr>
        <w:t>/</w:t>
      </w:r>
      <w:r w:rsidR="0020545C">
        <w:rPr>
          <w:rFonts w:ascii="Arial" w:hAnsi="Arial" w:cs="Arial"/>
          <w:bCs/>
          <w:szCs w:val="24"/>
        </w:rPr>
        <w:t>RS  em 22/10/2026</w:t>
      </w:r>
      <w:r w:rsidR="001B2FA1">
        <w:rPr>
          <w:rFonts w:ascii="Arial" w:hAnsi="Arial" w:cs="Arial"/>
          <w:bCs/>
          <w:szCs w:val="24"/>
        </w:rPr>
        <w:t>,</w:t>
      </w:r>
      <w:r w:rsidR="0020545C">
        <w:rPr>
          <w:rFonts w:ascii="Arial" w:hAnsi="Arial" w:cs="Arial"/>
          <w:bCs/>
          <w:szCs w:val="24"/>
        </w:rPr>
        <w:t xml:space="preserve"> </w:t>
      </w:r>
      <w:r w:rsidR="001B2FA1">
        <w:rPr>
          <w:rFonts w:ascii="Arial" w:hAnsi="Arial" w:cs="Arial"/>
          <w:bCs/>
          <w:szCs w:val="24"/>
        </w:rPr>
        <w:t>à</w:t>
      </w:r>
      <w:r w:rsidR="0020545C">
        <w:rPr>
          <w:rFonts w:ascii="Arial" w:hAnsi="Arial" w:cs="Arial"/>
          <w:bCs/>
          <w:szCs w:val="24"/>
        </w:rPr>
        <w:t>s 10h11m</w:t>
      </w:r>
      <w:r w:rsidR="001B2FA1">
        <w:rPr>
          <w:rFonts w:ascii="Arial" w:hAnsi="Arial" w:cs="Arial"/>
          <w:bCs/>
          <w:szCs w:val="24"/>
        </w:rPr>
        <w:t>,</w:t>
      </w:r>
      <w:r w:rsidR="0020545C">
        <w:rPr>
          <w:rFonts w:ascii="Arial" w:hAnsi="Arial" w:cs="Arial"/>
          <w:bCs/>
          <w:szCs w:val="24"/>
        </w:rPr>
        <w:t xml:space="preserve"> como consta do</w:t>
      </w:r>
      <w:r w:rsidR="001B2FA1">
        <w:rPr>
          <w:rFonts w:ascii="Arial" w:hAnsi="Arial" w:cs="Arial"/>
          <w:bCs/>
          <w:szCs w:val="24"/>
        </w:rPr>
        <w:t>s</w:t>
      </w:r>
      <w:r w:rsidR="0020545C">
        <w:rPr>
          <w:rFonts w:ascii="Arial" w:hAnsi="Arial" w:cs="Arial"/>
          <w:bCs/>
          <w:szCs w:val="24"/>
        </w:rPr>
        <w:t xml:space="preserve"> documento</w:t>
      </w:r>
      <w:r w:rsidR="001B2FA1">
        <w:rPr>
          <w:rFonts w:ascii="Arial" w:hAnsi="Arial" w:cs="Arial"/>
          <w:bCs/>
          <w:szCs w:val="24"/>
        </w:rPr>
        <w:t>s</w:t>
      </w:r>
      <w:r w:rsidR="0020545C">
        <w:rPr>
          <w:rFonts w:ascii="Arial" w:hAnsi="Arial" w:cs="Arial"/>
          <w:bCs/>
          <w:szCs w:val="24"/>
        </w:rPr>
        <w:t xml:space="preserve"> de fls</w:t>
      </w:r>
      <w:r w:rsidR="001B2FA1">
        <w:rPr>
          <w:rFonts w:ascii="Arial" w:hAnsi="Arial" w:cs="Arial"/>
          <w:bCs/>
          <w:szCs w:val="24"/>
        </w:rPr>
        <w:t>.</w:t>
      </w:r>
      <w:r w:rsidR="0020545C">
        <w:rPr>
          <w:rFonts w:ascii="Arial" w:hAnsi="Arial" w:cs="Arial"/>
          <w:bCs/>
          <w:szCs w:val="24"/>
        </w:rPr>
        <w:t xml:space="preserve"> 210</w:t>
      </w:r>
      <w:r w:rsidR="00F04584">
        <w:rPr>
          <w:rFonts w:ascii="Arial" w:hAnsi="Arial" w:cs="Arial"/>
          <w:bCs/>
          <w:szCs w:val="24"/>
        </w:rPr>
        <w:t xml:space="preserve"> e 212. </w:t>
      </w:r>
      <w:r w:rsidR="00CA02BF">
        <w:rPr>
          <w:rFonts w:ascii="Arial" w:hAnsi="Arial" w:cs="Arial"/>
          <w:bCs/>
          <w:szCs w:val="24"/>
        </w:rPr>
        <w:t xml:space="preserve">Assim, </w:t>
      </w:r>
      <w:r w:rsidR="001B2FA1">
        <w:rPr>
          <w:rFonts w:ascii="Arial" w:hAnsi="Arial" w:cs="Arial"/>
          <w:bCs/>
          <w:szCs w:val="24"/>
        </w:rPr>
        <w:t>o pedido de impugnação feito fora do prazo sequer merece ser conhecido</w:t>
      </w:r>
      <w:r w:rsidR="00CA02BF">
        <w:rPr>
          <w:rFonts w:ascii="Arial" w:hAnsi="Arial" w:cs="Arial"/>
          <w:bCs/>
          <w:szCs w:val="24"/>
        </w:rPr>
        <w:t xml:space="preserve">. </w:t>
      </w:r>
      <w:r w:rsidR="001B2FA1">
        <w:rPr>
          <w:rFonts w:ascii="Arial" w:hAnsi="Arial" w:cs="Arial"/>
          <w:bCs/>
          <w:szCs w:val="24"/>
        </w:rPr>
        <w:t>A</w:t>
      </w:r>
      <w:r w:rsidR="00CA02BF">
        <w:rPr>
          <w:rFonts w:ascii="Arial" w:hAnsi="Arial" w:cs="Arial"/>
          <w:bCs/>
          <w:szCs w:val="24"/>
        </w:rPr>
        <w:t xml:space="preserve"> Autarquia possui horário de expediente de segunda </w:t>
      </w:r>
      <w:r w:rsidR="001B2FA1">
        <w:rPr>
          <w:rFonts w:ascii="Arial" w:hAnsi="Arial" w:cs="Arial"/>
          <w:bCs/>
          <w:szCs w:val="24"/>
        </w:rPr>
        <w:t>à</w:t>
      </w:r>
      <w:r w:rsidR="00CA02BF">
        <w:rPr>
          <w:rFonts w:ascii="Arial" w:hAnsi="Arial" w:cs="Arial"/>
          <w:bCs/>
          <w:szCs w:val="24"/>
        </w:rPr>
        <w:t xml:space="preserve"> sexta</w:t>
      </w:r>
      <w:r w:rsidR="001B2FA1">
        <w:rPr>
          <w:rFonts w:ascii="Arial" w:hAnsi="Arial" w:cs="Arial"/>
          <w:bCs/>
          <w:szCs w:val="24"/>
        </w:rPr>
        <w:t>-</w:t>
      </w:r>
      <w:r w:rsidR="00CA02BF">
        <w:rPr>
          <w:rFonts w:ascii="Arial" w:hAnsi="Arial" w:cs="Arial"/>
          <w:bCs/>
          <w:szCs w:val="24"/>
        </w:rPr>
        <w:t xml:space="preserve">feira das 9h </w:t>
      </w:r>
      <w:r w:rsidR="001B2FA1">
        <w:rPr>
          <w:rFonts w:ascii="Arial" w:hAnsi="Arial" w:cs="Arial"/>
          <w:bCs/>
          <w:szCs w:val="24"/>
        </w:rPr>
        <w:t>à</w:t>
      </w:r>
      <w:r w:rsidR="00CA02BF">
        <w:rPr>
          <w:rFonts w:ascii="Arial" w:hAnsi="Arial" w:cs="Arial"/>
          <w:bCs/>
          <w:szCs w:val="24"/>
        </w:rPr>
        <w:t xml:space="preserve">s 17h. No dia 26/10/2026, quando </w:t>
      </w:r>
      <w:r w:rsidR="001B2FA1">
        <w:rPr>
          <w:rFonts w:ascii="Arial" w:hAnsi="Arial" w:cs="Arial"/>
          <w:bCs/>
          <w:szCs w:val="24"/>
        </w:rPr>
        <w:t>a procuradoria jurídica do</w:t>
      </w:r>
      <w:r w:rsidR="00C02081">
        <w:rPr>
          <w:rFonts w:ascii="Arial" w:hAnsi="Arial" w:cs="Arial"/>
          <w:bCs/>
          <w:szCs w:val="24"/>
        </w:rPr>
        <w:t xml:space="preserve"> CRO</w:t>
      </w:r>
      <w:r w:rsidR="001B2FA1">
        <w:rPr>
          <w:rFonts w:ascii="Arial" w:hAnsi="Arial" w:cs="Arial"/>
          <w:bCs/>
          <w:szCs w:val="24"/>
        </w:rPr>
        <w:t>/</w:t>
      </w:r>
      <w:r w:rsidR="00C02081">
        <w:rPr>
          <w:rFonts w:ascii="Arial" w:hAnsi="Arial" w:cs="Arial"/>
          <w:bCs/>
          <w:szCs w:val="24"/>
        </w:rPr>
        <w:t xml:space="preserve">RS </w:t>
      </w:r>
      <w:r w:rsidR="001B2FA1">
        <w:rPr>
          <w:rFonts w:ascii="Arial" w:hAnsi="Arial" w:cs="Arial"/>
          <w:bCs/>
          <w:szCs w:val="24"/>
        </w:rPr>
        <w:t xml:space="preserve">teve ciência </w:t>
      </w:r>
      <w:r w:rsidR="00CA02BF">
        <w:rPr>
          <w:rFonts w:ascii="Arial" w:hAnsi="Arial" w:cs="Arial"/>
          <w:bCs/>
          <w:szCs w:val="24"/>
        </w:rPr>
        <w:t>do e</w:t>
      </w:r>
      <w:r w:rsidR="001B2FA1">
        <w:rPr>
          <w:rFonts w:ascii="Arial" w:hAnsi="Arial" w:cs="Arial"/>
          <w:bCs/>
          <w:szCs w:val="24"/>
        </w:rPr>
        <w:t>-</w:t>
      </w:r>
      <w:r w:rsidR="00CA02BF">
        <w:rPr>
          <w:rFonts w:ascii="Arial" w:hAnsi="Arial" w:cs="Arial"/>
          <w:bCs/>
          <w:szCs w:val="24"/>
        </w:rPr>
        <w:t xml:space="preserve">mail encaminhado pelo requerente, por boa-fé e transparência, realizou o protocolo físico das demandas, para fins de registro e </w:t>
      </w:r>
      <w:r w:rsidR="001B2FA1">
        <w:rPr>
          <w:rFonts w:ascii="Arial" w:hAnsi="Arial" w:cs="Arial"/>
          <w:bCs/>
          <w:szCs w:val="24"/>
        </w:rPr>
        <w:t xml:space="preserve">de </w:t>
      </w:r>
      <w:r w:rsidR="00CA02BF">
        <w:rPr>
          <w:rFonts w:ascii="Arial" w:hAnsi="Arial" w:cs="Arial"/>
          <w:bCs/>
          <w:szCs w:val="24"/>
        </w:rPr>
        <w:t>juntada ao Expediente Administrativo.</w:t>
      </w:r>
      <w:r w:rsidR="001B2FA1">
        <w:rPr>
          <w:rFonts w:ascii="Arial" w:hAnsi="Arial" w:cs="Arial"/>
          <w:bCs/>
          <w:szCs w:val="24"/>
        </w:rPr>
        <w:t xml:space="preserve"> </w:t>
      </w:r>
      <w:r w:rsidR="00B72D27" w:rsidRPr="00B72D27">
        <w:rPr>
          <w:rFonts w:ascii="Arial" w:hAnsi="Arial" w:cs="Arial"/>
          <w:b/>
          <w:szCs w:val="24"/>
          <w:u w:val="single"/>
        </w:rPr>
        <w:t>ABERTA A DISCUSSÃO</w:t>
      </w:r>
      <w:r w:rsidR="00B72D27" w:rsidRPr="00B72D27">
        <w:rPr>
          <w:rFonts w:ascii="Arial" w:hAnsi="Arial" w:cs="Arial"/>
          <w:b/>
          <w:szCs w:val="24"/>
        </w:rPr>
        <w:t>,</w:t>
      </w:r>
      <w:r w:rsidR="00B72D27" w:rsidRPr="00B72D27">
        <w:rPr>
          <w:rFonts w:ascii="Arial" w:hAnsi="Arial" w:cs="Arial"/>
          <w:bCs/>
          <w:szCs w:val="24"/>
        </w:rPr>
        <w:t xml:space="preserve"> não houve manifestações. </w:t>
      </w:r>
      <w:r w:rsidR="00B72D27" w:rsidRPr="00B72D27">
        <w:rPr>
          <w:rFonts w:ascii="Arial" w:hAnsi="Arial" w:cs="Arial"/>
          <w:bCs/>
          <w:szCs w:val="24"/>
          <w:u w:val="single"/>
        </w:rPr>
        <w:t>Submetido à votação</w:t>
      </w:r>
      <w:r w:rsidR="00B72D27" w:rsidRPr="00B72D27">
        <w:rPr>
          <w:rFonts w:ascii="Arial" w:hAnsi="Arial" w:cs="Arial"/>
          <w:bCs/>
          <w:szCs w:val="24"/>
        </w:rPr>
        <w:t xml:space="preserve">, o parecer foi aprovado por unanimidade dos presentes, </w:t>
      </w:r>
      <w:r w:rsidR="00B72D27">
        <w:rPr>
          <w:rFonts w:ascii="Arial" w:hAnsi="Arial" w:cs="Arial"/>
          <w:bCs/>
          <w:szCs w:val="24"/>
        </w:rPr>
        <w:t>acolhendo a preliminar de intempestividade d</w:t>
      </w:r>
      <w:r w:rsidR="0020473E">
        <w:rPr>
          <w:rFonts w:ascii="Arial" w:hAnsi="Arial" w:cs="Arial"/>
          <w:bCs/>
          <w:szCs w:val="24"/>
        </w:rPr>
        <w:t>as duas</w:t>
      </w:r>
      <w:r w:rsidR="00B72D27">
        <w:rPr>
          <w:rFonts w:ascii="Arial" w:hAnsi="Arial" w:cs="Arial"/>
          <w:bCs/>
          <w:szCs w:val="24"/>
        </w:rPr>
        <w:t xml:space="preserve"> impugnaç</w:t>
      </w:r>
      <w:r w:rsidR="0020473E">
        <w:rPr>
          <w:rFonts w:ascii="Arial" w:hAnsi="Arial" w:cs="Arial"/>
          <w:bCs/>
          <w:szCs w:val="24"/>
        </w:rPr>
        <w:t>ões</w:t>
      </w:r>
      <w:r w:rsidR="00B72D27">
        <w:rPr>
          <w:rFonts w:ascii="Arial" w:hAnsi="Arial" w:cs="Arial"/>
          <w:bCs/>
          <w:szCs w:val="24"/>
        </w:rPr>
        <w:t xml:space="preserve"> apresentada.</w:t>
      </w:r>
    </w:p>
    <w:p w14:paraId="5ED03F3A" w14:textId="1423F327" w:rsidR="00B72D27" w:rsidRDefault="001B2FA1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lastRenderedPageBreak/>
        <w:t>Apenas por mera liberalidade, também será feita a análise do mérito dos pedidos do requerente.</w:t>
      </w:r>
      <w:r w:rsidR="008A5232">
        <w:rPr>
          <w:rFonts w:ascii="Arial" w:hAnsi="Arial" w:cs="Arial"/>
          <w:bCs/>
          <w:szCs w:val="24"/>
        </w:rPr>
        <w:t xml:space="preserve"> </w:t>
      </w:r>
    </w:p>
    <w:p w14:paraId="746DF732" w14:textId="6AF5DDC2" w:rsidR="00CB085A" w:rsidRPr="008D338A" w:rsidRDefault="00C02081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both"/>
        <w:rPr>
          <w:rFonts w:ascii="Arial" w:hAnsi="Arial" w:cs="Arial"/>
          <w:bCs/>
          <w:szCs w:val="24"/>
        </w:rPr>
      </w:pPr>
      <w:r w:rsidRPr="0062570B">
        <w:rPr>
          <w:rFonts w:ascii="Arial" w:hAnsi="Arial" w:cs="Arial"/>
          <w:b/>
          <w:szCs w:val="24"/>
          <w:u w:val="single"/>
        </w:rPr>
        <w:t>No mérito:</w:t>
      </w:r>
      <w:r>
        <w:rPr>
          <w:rFonts w:ascii="Arial" w:hAnsi="Arial" w:cs="Arial"/>
          <w:bCs/>
          <w:szCs w:val="24"/>
        </w:rPr>
        <w:t xml:space="preserve"> </w:t>
      </w:r>
      <w:r w:rsidR="008A5232">
        <w:rPr>
          <w:rFonts w:ascii="Arial" w:hAnsi="Arial" w:cs="Arial"/>
          <w:bCs/>
          <w:szCs w:val="24"/>
        </w:rPr>
        <w:t>quanto a</w:t>
      </w:r>
      <w:r>
        <w:rPr>
          <w:rFonts w:ascii="Arial" w:hAnsi="Arial" w:cs="Arial"/>
          <w:bCs/>
          <w:szCs w:val="24"/>
        </w:rPr>
        <w:t xml:space="preserve">o requerimento de Impugnação da Chapa 1, </w:t>
      </w:r>
      <w:r w:rsidR="001B2FA1">
        <w:rPr>
          <w:rFonts w:ascii="Arial" w:hAnsi="Arial" w:cs="Arial"/>
          <w:bCs/>
          <w:szCs w:val="24"/>
        </w:rPr>
        <w:t>protocolado sob o nº 009018/2026</w:t>
      </w:r>
      <w:r w:rsidR="008A5232">
        <w:rPr>
          <w:rFonts w:ascii="Arial" w:hAnsi="Arial" w:cs="Arial"/>
          <w:bCs/>
          <w:szCs w:val="24"/>
        </w:rPr>
        <w:t>, a</w:t>
      </w:r>
      <w:r w:rsidR="00965A0A" w:rsidRPr="00965A0A">
        <w:rPr>
          <w:rFonts w:ascii="Arial" w:hAnsi="Arial" w:cs="Arial"/>
          <w:bCs/>
          <w:szCs w:val="24"/>
        </w:rPr>
        <w:t xml:space="preserve"> chapa de nº 2 alega que, até o momento em que encaminhou </w:t>
      </w:r>
      <w:r w:rsidR="008A5232">
        <w:rPr>
          <w:rFonts w:ascii="Arial" w:hAnsi="Arial" w:cs="Arial"/>
          <w:bCs/>
          <w:szCs w:val="24"/>
        </w:rPr>
        <w:t>os pedidos</w:t>
      </w:r>
      <w:r w:rsidR="00965A0A" w:rsidRPr="00965A0A">
        <w:rPr>
          <w:rFonts w:ascii="Arial" w:hAnsi="Arial" w:cs="Arial"/>
          <w:bCs/>
          <w:szCs w:val="24"/>
        </w:rPr>
        <w:t>,</w:t>
      </w:r>
      <w:r w:rsidR="00965A0A">
        <w:rPr>
          <w:rFonts w:ascii="Arial" w:hAnsi="Arial" w:cs="Arial"/>
          <w:bCs/>
          <w:szCs w:val="24"/>
        </w:rPr>
        <w:t xml:space="preserve"> não havia ocorrido a publicação oficial das chapas inscritas ou de decisão sobre os pedidos de registro. Em relação a este assunto, o memorando encaminhado pela procuradoria jurídica a este plenário </w:t>
      </w:r>
      <w:r w:rsidR="008A5232">
        <w:rPr>
          <w:rFonts w:ascii="Arial" w:hAnsi="Arial" w:cs="Arial"/>
          <w:bCs/>
          <w:szCs w:val="24"/>
        </w:rPr>
        <w:t xml:space="preserve">(fls. 231 a 237) </w:t>
      </w:r>
      <w:r w:rsidR="00965A0A">
        <w:rPr>
          <w:rFonts w:ascii="Arial" w:hAnsi="Arial" w:cs="Arial"/>
          <w:bCs/>
          <w:szCs w:val="24"/>
        </w:rPr>
        <w:t xml:space="preserve">é suficiente para rebater a alegação da Chapa de número 2. Um dia antes de </w:t>
      </w:r>
      <w:r w:rsidR="008A5232">
        <w:rPr>
          <w:rFonts w:ascii="Arial" w:hAnsi="Arial" w:cs="Arial"/>
          <w:bCs/>
          <w:szCs w:val="24"/>
        </w:rPr>
        <w:t xml:space="preserve">apresentar a </w:t>
      </w:r>
      <w:r w:rsidR="00965A0A">
        <w:rPr>
          <w:rFonts w:ascii="Arial" w:hAnsi="Arial" w:cs="Arial"/>
          <w:bCs/>
          <w:szCs w:val="24"/>
        </w:rPr>
        <w:t>sua impugnação</w:t>
      </w:r>
      <w:r w:rsidR="00CB085A">
        <w:rPr>
          <w:rFonts w:ascii="Arial" w:hAnsi="Arial" w:cs="Arial"/>
          <w:bCs/>
          <w:szCs w:val="24"/>
        </w:rPr>
        <w:t>, ou seja, em 22 de outubro,</w:t>
      </w:r>
      <w:r w:rsidR="00965A0A">
        <w:rPr>
          <w:rFonts w:ascii="Arial" w:hAnsi="Arial" w:cs="Arial"/>
          <w:bCs/>
          <w:szCs w:val="24"/>
        </w:rPr>
        <w:t xml:space="preserve"> a ata da plenária já estava publicada</w:t>
      </w:r>
      <w:r w:rsidR="00CB085A">
        <w:rPr>
          <w:rFonts w:ascii="Arial" w:hAnsi="Arial" w:cs="Arial"/>
          <w:bCs/>
          <w:szCs w:val="24"/>
        </w:rPr>
        <w:t xml:space="preserve"> no site do CRO/RS.</w:t>
      </w:r>
      <w:r w:rsidR="008A5232">
        <w:rPr>
          <w:rFonts w:ascii="Arial" w:hAnsi="Arial" w:cs="Arial"/>
          <w:bCs/>
          <w:szCs w:val="24"/>
        </w:rPr>
        <w:t xml:space="preserve"> </w:t>
      </w:r>
      <w:r w:rsidR="00CB085A">
        <w:rPr>
          <w:rFonts w:ascii="Arial" w:hAnsi="Arial" w:cs="Arial"/>
          <w:bCs/>
          <w:szCs w:val="24"/>
        </w:rPr>
        <w:t xml:space="preserve">A segunda afirmação </w:t>
      </w:r>
      <w:r w:rsidR="008A5232">
        <w:rPr>
          <w:rFonts w:ascii="Arial" w:hAnsi="Arial" w:cs="Arial"/>
          <w:bCs/>
          <w:szCs w:val="24"/>
        </w:rPr>
        <w:t xml:space="preserve">da chapa 2 </w:t>
      </w:r>
      <w:r w:rsidR="00CB085A">
        <w:rPr>
          <w:rFonts w:ascii="Arial" w:hAnsi="Arial" w:cs="Arial"/>
          <w:bCs/>
          <w:szCs w:val="24"/>
        </w:rPr>
        <w:t xml:space="preserve">é de a chapa de nº 1 teria feito campanha menos de 24 horas após o encerramento das inscrições. </w:t>
      </w:r>
      <w:r w:rsidR="004D06AC">
        <w:rPr>
          <w:rFonts w:ascii="Arial" w:hAnsi="Arial" w:cs="Arial"/>
          <w:bCs/>
          <w:szCs w:val="24"/>
        </w:rPr>
        <w:t>As inscrições para concorrer ao pleito de delegado eleitor se encerraram em 16 de outubro de 2026. E, a primeira postagem da chapa de nº 1, mencionada na impugnação foi realmente realizada no dia 17/10/2026 (</w:t>
      </w:r>
      <w:hyperlink r:id="rId8" w:history="1">
        <w:r w:rsidR="004D06AC" w:rsidRPr="00236D4E">
          <w:rPr>
            <w:rStyle w:val="Hyperlink"/>
            <w:rFonts w:ascii="Arial" w:hAnsi="Arial" w:cs="Arial"/>
            <w:bCs/>
            <w:szCs w:val="24"/>
          </w:rPr>
          <w:t>https://www.instagram.com/drajanainagomes/p/Dem6R9TJ9q6</w:t>
        </w:r>
      </w:hyperlink>
      <w:r w:rsidR="004D06AC">
        <w:rPr>
          <w:rFonts w:ascii="Arial" w:hAnsi="Arial" w:cs="Arial"/>
          <w:bCs/>
          <w:szCs w:val="24"/>
        </w:rPr>
        <w:t>). A segunda postagem não foi localizada (</w:t>
      </w:r>
      <w:hyperlink r:id="rId9" w:history="1">
        <w:r w:rsidR="004D06AC" w:rsidRPr="00236D4E">
          <w:rPr>
            <w:rStyle w:val="Hyperlink"/>
            <w:rFonts w:ascii="Arial" w:hAnsi="Arial" w:cs="Arial"/>
            <w:bCs/>
            <w:szCs w:val="24"/>
          </w:rPr>
          <w:t>https://www.instagram.com/drajanainagomes/p/Deo5Q4AIm6w</w:t>
        </w:r>
      </w:hyperlink>
      <w:r w:rsidR="004D06AC">
        <w:rPr>
          <w:rFonts w:ascii="Arial" w:hAnsi="Arial" w:cs="Arial"/>
          <w:bCs/>
          <w:szCs w:val="24"/>
        </w:rPr>
        <w:t xml:space="preserve"> - consta a informação de “</w:t>
      </w:r>
      <w:r w:rsidR="004D06AC" w:rsidRPr="004D06AC">
        <w:rPr>
          <w:rFonts w:ascii="Arial" w:hAnsi="Arial" w:cs="Arial"/>
          <w:bCs/>
          <w:szCs w:val="24"/>
        </w:rPr>
        <w:t>Post não está disponível</w:t>
      </w:r>
      <w:r w:rsidR="004D06AC">
        <w:rPr>
          <w:rFonts w:ascii="Arial" w:hAnsi="Arial" w:cs="Arial"/>
          <w:bCs/>
          <w:szCs w:val="24"/>
        </w:rPr>
        <w:t>”) e a terceira ainda segue ativa (</w:t>
      </w:r>
      <w:hyperlink r:id="rId10" w:history="1">
        <w:r w:rsidR="004D06AC" w:rsidRPr="00236D4E">
          <w:rPr>
            <w:rStyle w:val="Hyperlink"/>
            <w:rFonts w:ascii="Arial" w:hAnsi="Arial" w:cs="Arial"/>
            <w:bCs/>
            <w:szCs w:val="24"/>
          </w:rPr>
          <w:t>https://www.instagram.com/drajanainagomes/p/DerebiNKOg0</w:t>
        </w:r>
      </w:hyperlink>
      <w:r w:rsidR="004D06AC">
        <w:rPr>
          <w:rFonts w:ascii="Arial" w:hAnsi="Arial" w:cs="Arial"/>
          <w:bCs/>
          <w:szCs w:val="24"/>
        </w:rPr>
        <w:t xml:space="preserve">). Resta, </w:t>
      </w:r>
      <w:r w:rsidR="007043F0">
        <w:rPr>
          <w:rFonts w:ascii="Arial" w:hAnsi="Arial" w:cs="Arial"/>
          <w:bCs/>
          <w:szCs w:val="24"/>
        </w:rPr>
        <w:t xml:space="preserve">então, </w:t>
      </w:r>
      <w:r w:rsidR="004D06AC">
        <w:rPr>
          <w:rFonts w:ascii="Arial" w:hAnsi="Arial" w:cs="Arial"/>
          <w:bCs/>
          <w:szCs w:val="24"/>
        </w:rPr>
        <w:t>devidamente comprovado que a chapa de nº 1 fez propaganda antes de saber se ela seria homologada.</w:t>
      </w:r>
      <w:r w:rsidR="007043F0">
        <w:rPr>
          <w:rFonts w:ascii="Arial" w:hAnsi="Arial" w:cs="Arial"/>
          <w:bCs/>
          <w:szCs w:val="24"/>
        </w:rPr>
        <w:t xml:space="preserve"> A chapa de nº 2 requereu, então, o indeferimento da chapa de nº 1. </w:t>
      </w:r>
      <w:r w:rsidR="008A5232">
        <w:rPr>
          <w:rFonts w:ascii="Arial" w:hAnsi="Arial" w:cs="Arial"/>
          <w:bCs/>
          <w:szCs w:val="24"/>
        </w:rPr>
        <w:t>Pois bem</w:t>
      </w:r>
      <w:r w:rsidR="007043F0">
        <w:rPr>
          <w:rFonts w:ascii="Arial" w:hAnsi="Arial" w:cs="Arial"/>
          <w:bCs/>
          <w:szCs w:val="24"/>
        </w:rPr>
        <w:t>, a chapa de nº 2 poderia ter se insurgido em relação a tais propagandas nas datas em que elas foram veiculadas e, então, a plenária do CRO/RS poderia ter tomado alguma medida para coibi-la</w:t>
      </w:r>
      <w:r w:rsidR="00CB2540">
        <w:rPr>
          <w:rFonts w:ascii="Arial" w:hAnsi="Arial" w:cs="Arial"/>
          <w:bCs/>
          <w:szCs w:val="24"/>
        </w:rPr>
        <w:t>s</w:t>
      </w:r>
      <w:r w:rsidR="007043F0">
        <w:rPr>
          <w:rFonts w:ascii="Arial" w:hAnsi="Arial" w:cs="Arial"/>
          <w:bCs/>
          <w:szCs w:val="24"/>
        </w:rPr>
        <w:t xml:space="preserve">. </w:t>
      </w:r>
      <w:r w:rsidR="00CB2540">
        <w:rPr>
          <w:rFonts w:ascii="Arial" w:hAnsi="Arial" w:cs="Arial"/>
          <w:bCs/>
          <w:szCs w:val="24"/>
        </w:rPr>
        <w:t>Ao deixar para informar tais fatos somente agora, depois de já homologada a inscrição da chapa 1, nada mais pode ser feito, senão apenas advertir a representante da chapa 1, de que ela não poderia ter agido</w:t>
      </w:r>
      <w:r w:rsidR="008A5232" w:rsidRPr="008A5232">
        <w:rPr>
          <w:rFonts w:ascii="Arial" w:hAnsi="Arial" w:cs="Arial"/>
          <w:bCs/>
          <w:szCs w:val="24"/>
        </w:rPr>
        <w:t xml:space="preserve"> </w:t>
      </w:r>
      <w:r w:rsidR="008A5232">
        <w:rPr>
          <w:rFonts w:ascii="Arial" w:hAnsi="Arial" w:cs="Arial"/>
          <w:bCs/>
          <w:szCs w:val="24"/>
        </w:rPr>
        <w:t>assim</w:t>
      </w:r>
      <w:r w:rsidR="00CB2540">
        <w:rPr>
          <w:rFonts w:ascii="Arial" w:hAnsi="Arial" w:cs="Arial"/>
          <w:bCs/>
          <w:szCs w:val="24"/>
        </w:rPr>
        <w:t xml:space="preserve">. </w:t>
      </w:r>
      <w:r w:rsidR="007043F0">
        <w:rPr>
          <w:rFonts w:ascii="Arial" w:hAnsi="Arial" w:cs="Arial"/>
          <w:bCs/>
          <w:szCs w:val="24"/>
        </w:rPr>
        <w:t xml:space="preserve">De qualquer forma, a propaganda antecipada não é </w:t>
      </w:r>
      <w:r w:rsidR="00CB2540">
        <w:rPr>
          <w:rFonts w:ascii="Arial" w:hAnsi="Arial" w:cs="Arial"/>
          <w:bCs/>
          <w:szCs w:val="24"/>
        </w:rPr>
        <w:t>caso de inelegibilidade nem mesmo em eleições governamentais. Em rápida pesquisa no site do TSE</w:t>
      </w:r>
      <w:r w:rsidR="00CB2540">
        <w:rPr>
          <w:rStyle w:val="Refdenotaderodap"/>
          <w:rFonts w:ascii="Arial" w:hAnsi="Arial" w:cs="Arial"/>
          <w:bCs/>
          <w:szCs w:val="24"/>
        </w:rPr>
        <w:footnoteReference w:id="2"/>
      </w:r>
      <w:r w:rsidR="00CB2540">
        <w:rPr>
          <w:rFonts w:ascii="Arial" w:hAnsi="Arial" w:cs="Arial"/>
          <w:bCs/>
          <w:szCs w:val="24"/>
        </w:rPr>
        <w:t xml:space="preserve"> chega-se à conclusão que a penalidade aplicável para esse tipo de situação é a de multa, vide §3º, do art. 36, da Lei 9504/1997: </w:t>
      </w:r>
      <w:r w:rsidR="00CB2540" w:rsidRPr="00CB2540">
        <w:rPr>
          <w:rFonts w:ascii="Arial" w:hAnsi="Arial" w:cs="Arial"/>
          <w:bCs/>
          <w:i/>
          <w:iCs/>
          <w:szCs w:val="24"/>
        </w:rPr>
        <w:t>“A consequência jurídica pela divulgação irregular é uma multa que pode variar entre cinco e vinte e cinco mil reais ou equivaler ao custo da propaganda, se este for maior”.</w:t>
      </w:r>
      <w:r w:rsidR="00CB2540">
        <w:rPr>
          <w:rFonts w:ascii="Arial" w:hAnsi="Arial" w:cs="Arial"/>
          <w:bCs/>
          <w:szCs w:val="24"/>
        </w:rPr>
        <w:t xml:space="preserve"> Quanto a este ponto, não tendo previsão na Lei 4.324/64, no Decreto 6870/71 e no regimento eleitoral, aprovado pela </w:t>
      </w:r>
      <w:r w:rsidR="00CB2540" w:rsidRPr="00CB2540">
        <w:rPr>
          <w:rFonts w:ascii="Arial" w:hAnsi="Arial" w:cs="Arial"/>
          <w:bCs/>
          <w:szCs w:val="24"/>
        </w:rPr>
        <w:t>R</w:t>
      </w:r>
      <w:r w:rsidR="00CB2540">
        <w:rPr>
          <w:rFonts w:ascii="Arial" w:hAnsi="Arial" w:cs="Arial"/>
          <w:bCs/>
          <w:szCs w:val="24"/>
        </w:rPr>
        <w:t>esolução</w:t>
      </w:r>
      <w:r w:rsidR="00CB2540" w:rsidRPr="00CB2540">
        <w:rPr>
          <w:rFonts w:ascii="Arial" w:hAnsi="Arial" w:cs="Arial"/>
          <w:bCs/>
          <w:szCs w:val="24"/>
        </w:rPr>
        <w:t xml:space="preserve"> CFO-267</w:t>
      </w:r>
      <w:r w:rsidR="00CB2540">
        <w:rPr>
          <w:rFonts w:ascii="Arial" w:hAnsi="Arial" w:cs="Arial"/>
          <w:bCs/>
          <w:szCs w:val="24"/>
        </w:rPr>
        <w:t>/</w:t>
      </w:r>
      <w:r w:rsidR="00CB2540" w:rsidRPr="00CB2540">
        <w:rPr>
          <w:rFonts w:ascii="Arial" w:hAnsi="Arial" w:cs="Arial"/>
          <w:bCs/>
          <w:szCs w:val="24"/>
        </w:rPr>
        <w:t>2024</w:t>
      </w:r>
      <w:r w:rsidR="00CB2540">
        <w:rPr>
          <w:rFonts w:ascii="Arial" w:hAnsi="Arial" w:cs="Arial"/>
          <w:bCs/>
          <w:szCs w:val="24"/>
        </w:rPr>
        <w:t xml:space="preserve"> qualquer norma que permita considerar inelegível uma chapa que fez publicidade </w:t>
      </w:r>
      <w:r w:rsidR="00CB2540">
        <w:rPr>
          <w:rFonts w:ascii="Arial" w:hAnsi="Arial" w:cs="Arial"/>
          <w:bCs/>
          <w:szCs w:val="24"/>
        </w:rPr>
        <w:lastRenderedPageBreak/>
        <w:t xml:space="preserve">antecipada, não é possível o acolhimento do pedido principal da chapa nº 2. </w:t>
      </w:r>
      <w:r w:rsidR="008D338A">
        <w:rPr>
          <w:rFonts w:ascii="Arial" w:hAnsi="Arial" w:cs="Arial"/>
          <w:bCs/>
          <w:szCs w:val="24"/>
        </w:rPr>
        <w:t xml:space="preserve">Além disso, é aplicável também a regra do §5º, do art. 33, do regimento eleitoral: </w:t>
      </w:r>
      <w:r w:rsidR="008D338A" w:rsidRPr="008D338A">
        <w:rPr>
          <w:rFonts w:ascii="Arial" w:hAnsi="Arial" w:cs="Arial"/>
          <w:bCs/>
          <w:i/>
          <w:iCs/>
          <w:szCs w:val="24"/>
        </w:rPr>
        <w:t>“</w:t>
      </w:r>
      <w:r w:rsidR="008D338A" w:rsidRPr="008D338A">
        <w:rPr>
          <w:rFonts w:ascii="Arial" w:hAnsi="Arial" w:cs="Arial"/>
          <w:bCs/>
          <w:i/>
          <w:iCs/>
          <w:szCs w:val="24"/>
          <w:lang w:val="pt-BR"/>
        </w:rPr>
        <w:t>§5º. As chapas serão numeradas de acordo com a ordem de entrada dos respectivos requerimentos nos Conselhos Regionais</w:t>
      </w:r>
      <w:r w:rsidR="008D338A">
        <w:rPr>
          <w:rFonts w:ascii="Arial" w:hAnsi="Arial" w:cs="Arial"/>
          <w:bCs/>
          <w:i/>
          <w:iCs/>
          <w:szCs w:val="24"/>
          <w:lang w:val="pt-BR"/>
        </w:rPr>
        <w:t>”</w:t>
      </w:r>
      <w:r w:rsidR="008D338A" w:rsidRPr="008D338A">
        <w:rPr>
          <w:rFonts w:ascii="Arial" w:hAnsi="Arial" w:cs="Arial"/>
          <w:bCs/>
          <w:i/>
          <w:iCs/>
          <w:szCs w:val="24"/>
          <w:lang w:val="pt-BR"/>
        </w:rPr>
        <w:t>.</w:t>
      </w:r>
      <w:r w:rsidR="008D338A">
        <w:rPr>
          <w:rFonts w:ascii="Arial" w:hAnsi="Arial" w:cs="Arial"/>
          <w:bCs/>
          <w:szCs w:val="24"/>
          <w:lang w:val="pt-BR"/>
        </w:rPr>
        <w:t xml:space="preserve"> Tendo sido a chapa de oposição a do requerente a primeira a protocolar pedido de inscrição no CRO/RS, evidentemente que ela seria a de número 1, tendo ela a sua inscrição homologada ou não. Não é possível, então, o acolhimento do pedido de indeferimento de inscrição da chapa de nº 1. Quanto ao pedido subsidiário, de determinação de que os candidatos da chapa de nº 1 se abstenham de se apresentar como chapa registrada antes da decisão oficial, este não mais pode ser atendido porque já há decisão oficial homologando a sua inscrição. </w:t>
      </w:r>
      <w:r w:rsidR="008A5232">
        <w:rPr>
          <w:rFonts w:ascii="Arial" w:hAnsi="Arial" w:cs="Arial"/>
          <w:bCs/>
          <w:szCs w:val="24"/>
          <w:lang w:val="pt-BR"/>
        </w:rPr>
        <w:t xml:space="preserve">Já em relação ao pedido de </w:t>
      </w:r>
      <w:r w:rsidR="008D338A">
        <w:rPr>
          <w:rFonts w:ascii="Arial" w:hAnsi="Arial" w:cs="Arial"/>
          <w:bCs/>
          <w:szCs w:val="24"/>
          <w:lang w:val="pt-BR"/>
        </w:rPr>
        <w:t>impossibilidade de usar o cargo a marca os canais ou qualquer estrutura do CRO/RS em sua Campanha, este merece ser acolhido. No entanto, uma ressalva deve ser feita: a informação, pelos meios oficiais da Autarquia, sobre a eleição do delegado eleitor e sobre a chapa com inscrição aprovada é uma obrigação, um dever. Sendo assim, eventual publicidade dada pelo órgão, sem qualquer juízo de valor, não se configura em propaganda para a chapa de nº 1. Quanto ao preenchimento dos requisitos do art. 31, 32 e 33 do regimento eleitoral, essa análise já foi feita nos autos e, inclusive, já foi encaminhada à chapa de número 2, por e-mail (fl.</w:t>
      </w:r>
      <w:r w:rsidR="004F2F4E">
        <w:rPr>
          <w:rFonts w:ascii="Arial" w:hAnsi="Arial" w:cs="Arial"/>
          <w:bCs/>
          <w:szCs w:val="24"/>
          <w:lang w:val="pt-BR"/>
        </w:rPr>
        <w:t xml:space="preserve"> 210). Os documentos que embasaram a análise estão nas fls. 109 a 162 do processo (certidões dos candidatos e dos subscritores).</w:t>
      </w:r>
      <w:r w:rsidR="008D338A">
        <w:rPr>
          <w:rFonts w:ascii="Arial" w:hAnsi="Arial" w:cs="Arial"/>
          <w:bCs/>
          <w:szCs w:val="24"/>
          <w:lang w:val="pt-BR"/>
        </w:rPr>
        <w:t xml:space="preserve"> </w:t>
      </w:r>
    </w:p>
    <w:p w14:paraId="35A34124" w14:textId="3BB84F4A" w:rsidR="00B72D27" w:rsidRPr="00B72D27" w:rsidRDefault="008A5232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both"/>
        <w:rPr>
          <w:rFonts w:ascii="Arial" w:hAnsi="Arial" w:cs="Arial"/>
          <w:bCs/>
          <w:szCs w:val="24"/>
          <w:lang w:val="pt-BR"/>
        </w:rPr>
      </w:pPr>
      <w:r>
        <w:rPr>
          <w:rFonts w:ascii="Arial" w:hAnsi="Arial" w:cs="Arial"/>
          <w:bCs/>
          <w:szCs w:val="24"/>
        </w:rPr>
        <w:t>Em relação ao</w:t>
      </w:r>
      <w:r w:rsidR="00C02081" w:rsidRPr="008A5232">
        <w:rPr>
          <w:rFonts w:ascii="Arial" w:hAnsi="Arial" w:cs="Arial"/>
          <w:bCs/>
          <w:szCs w:val="24"/>
        </w:rPr>
        <w:t xml:space="preserve"> requerimento de anulação da Plenária</w:t>
      </w:r>
      <w:r>
        <w:rPr>
          <w:rFonts w:ascii="Arial" w:hAnsi="Arial" w:cs="Arial"/>
          <w:bCs/>
          <w:szCs w:val="24"/>
        </w:rPr>
        <w:t xml:space="preserve"> Extraordinária de nº</w:t>
      </w:r>
      <w:r w:rsidR="00C02081" w:rsidRPr="008A5232">
        <w:rPr>
          <w:rFonts w:ascii="Arial" w:hAnsi="Arial" w:cs="Arial"/>
          <w:bCs/>
          <w:szCs w:val="24"/>
        </w:rPr>
        <w:t>. 2</w:t>
      </w:r>
      <w:r w:rsidR="00965A0A" w:rsidRPr="008A5232">
        <w:rPr>
          <w:rFonts w:ascii="Arial" w:hAnsi="Arial" w:cs="Arial"/>
          <w:bCs/>
          <w:szCs w:val="24"/>
        </w:rPr>
        <w:t>0</w:t>
      </w:r>
      <w:r w:rsidR="00C02081" w:rsidRPr="008A5232">
        <w:rPr>
          <w:rFonts w:ascii="Arial" w:hAnsi="Arial" w:cs="Arial"/>
          <w:bCs/>
          <w:szCs w:val="24"/>
        </w:rPr>
        <w:t>7</w:t>
      </w:r>
      <w:r w:rsidR="00965A0A" w:rsidRPr="008A5232">
        <w:rPr>
          <w:rFonts w:ascii="Arial" w:hAnsi="Arial" w:cs="Arial"/>
          <w:bCs/>
          <w:szCs w:val="24"/>
        </w:rPr>
        <w:t>6</w:t>
      </w:r>
      <w:r w:rsidR="00C02081" w:rsidRPr="008A5232">
        <w:rPr>
          <w:rFonts w:ascii="Arial" w:hAnsi="Arial" w:cs="Arial"/>
          <w:bCs/>
          <w:szCs w:val="24"/>
        </w:rPr>
        <w:t>/2026</w:t>
      </w:r>
      <w:r>
        <w:rPr>
          <w:rFonts w:ascii="Arial" w:hAnsi="Arial" w:cs="Arial"/>
          <w:bCs/>
          <w:szCs w:val="24"/>
        </w:rPr>
        <w:t xml:space="preserve">, </w:t>
      </w:r>
      <w:r w:rsidR="001F4C8B">
        <w:rPr>
          <w:rFonts w:ascii="Arial" w:hAnsi="Arial" w:cs="Arial"/>
          <w:bCs/>
          <w:szCs w:val="24"/>
        </w:rPr>
        <w:t xml:space="preserve">protocolado sob o nº 009019/2026, </w:t>
      </w:r>
      <w:r>
        <w:rPr>
          <w:rFonts w:ascii="Arial" w:hAnsi="Arial" w:cs="Arial"/>
          <w:bCs/>
          <w:szCs w:val="24"/>
        </w:rPr>
        <w:t>n</w:t>
      </w:r>
      <w:r w:rsidR="00C02081" w:rsidRPr="008A5232">
        <w:rPr>
          <w:rFonts w:ascii="Arial" w:hAnsi="Arial" w:cs="Arial"/>
          <w:bCs/>
          <w:szCs w:val="24"/>
        </w:rPr>
        <w:t>ão assiste razão ao</w:t>
      </w:r>
      <w:r w:rsidR="00C02081">
        <w:rPr>
          <w:rFonts w:ascii="Arial" w:hAnsi="Arial" w:cs="Arial"/>
          <w:bCs/>
          <w:szCs w:val="24"/>
        </w:rPr>
        <w:t xml:space="preserve"> requerente</w:t>
      </w:r>
      <w:r w:rsidR="001F4C8B">
        <w:rPr>
          <w:rFonts w:ascii="Arial" w:hAnsi="Arial" w:cs="Arial"/>
          <w:bCs/>
          <w:szCs w:val="24"/>
        </w:rPr>
        <w:t xml:space="preserve">. </w:t>
      </w:r>
      <w:r w:rsidR="00C02081">
        <w:rPr>
          <w:rFonts w:ascii="Arial" w:hAnsi="Arial" w:cs="Arial"/>
          <w:bCs/>
          <w:szCs w:val="24"/>
        </w:rPr>
        <w:t xml:space="preserve">A </w:t>
      </w:r>
      <w:r w:rsidR="0020545C">
        <w:rPr>
          <w:rFonts w:ascii="Arial" w:hAnsi="Arial" w:cs="Arial"/>
          <w:bCs/>
          <w:szCs w:val="24"/>
        </w:rPr>
        <w:t xml:space="preserve">Plenária foi devidamente convocada, em data de 19 de outubro de 2026, através de Ofício </w:t>
      </w:r>
      <w:r w:rsidR="001F4C8B">
        <w:rPr>
          <w:rFonts w:ascii="Arial" w:hAnsi="Arial" w:cs="Arial"/>
          <w:bCs/>
          <w:szCs w:val="24"/>
        </w:rPr>
        <w:t xml:space="preserve">nº </w:t>
      </w:r>
      <w:r w:rsidR="0020545C">
        <w:rPr>
          <w:rFonts w:ascii="Arial" w:hAnsi="Arial" w:cs="Arial"/>
          <w:bCs/>
          <w:szCs w:val="24"/>
        </w:rPr>
        <w:t xml:space="preserve"> 02020/2026 CRO</w:t>
      </w:r>
      <w:r w:rsidR="00965A0A">
        <w:rPr>
          <w:rFonts w:ascii="Arial" w:hAnsi="Arial" w:cs="Arial"/>
          <w:bCs/>
          <w:szCs w:val="24"/>
        </w:rPr>
        <w:t>/</w:t>
      </w:r>
      <w:r w:rsidR="0020545C">
        <w:rPr>
          <w:rFonts w:ascii="Arial" w:hAnsi="Arial" w:cs="Arial"/>
          <w:bCs/>
          <w:szCs w:val="24"/>
        </w:rPr>
        <w:t>RS</w:t>
      </w:r>
      <w:r w:rsidR="001F4C8B">
        <w:rPr>
          <w:rFonts w:ascii="Arial" w:hAnsi="Arial" w:cs="Arial"/>
          <w:bCs/>
          <w:szCs w:val="24"/>
        </w:rPr>
        <w:t xml:space="preserve"> (</w:t>
      </w:r>
      <w:r w:rsidR="0020545C">
        <w:rPr>
          <w:rFonts w:ascii="Arial" w:hAnsi="Arial" w:cs="Arial"/>
          <w:bCs/>
          <w:szCs w:val="24"/>
        </w:rPr>
        <w:t>fl</w:t>
      </w:r>
      <w:r w:rsidR="00965A0A">
        <w:rPr>
          <w:rFonts w:ascii="Arial" w:hAnsi="Arial" w:cs="Arial"/>
          <w:bCs/>
          <w:szCs w:val="24"/>
        </w:rPr>
        <w:t>.</w:t>
      </w:r>
      <w:r w:rsidR="0020545C">
        <w:rPr>
          <w:rFonts w:ascii="Arial" w:hAnsi="Arial" w:cs="Arial"/>
          <w:bCs/>
          <w:szCs w:val="24"/>
        </w:rPr>
        <w:t xml:space="preserve"> 173</w:t>
      </w:r>
      <w:r w:rsidR="001F4C8B">
        <w:rPr>
          <w:rFonts w:ascii="Arial" w:hAnsi="Arial" w:cs="Arial"/>
          <w:bCs/>
          <w:szCs w:val="24"/>
        </w:rPr>
        <w:t>)</w:t>
      </w:r>
      <w:r w:rsidR="0020545C">
        <w:rPr>
          <w:rFonts w:ascii="Arial" w:hAnsi="Arial" w:cs="Arial"/>
          <w:bCs/>
          <w:szCs w:val="24"/>
        </w:rPr>
        <w:t xml:space="preserve">. Houve o chamamento dos membros ali arrolados,  usando o convocante </w:t>
      </w:r>
      <w:r w:rsidR="00E579E1">
        <w:rPr>
          <w:rFonts w:ascii="Arial" w:hAnsi="Arial" w:cs="Arial"/>
          <w:bCs/>
          <w:szCs w:val="24"/>
        </w:rPr>
        <w:t>da discricionaridade</w:t>
      </w:r>
      <w:r w:rsidR="0020545C">
        <w:rPr>
          <w:rFonts w:ascii="Arial" w:hAnsi="Arial" w:cs="Arial"/>
          <w:bCs/>
          <w:szCs w:val="24"/>
        </w:rPr>
        <w:t xml:space="preserve"> da Direção Autárquica</w:t>
      </w:r>
      <w:r w:rsidR="001F4C8B">
        <w:rPr>
          <w:rFonts w:ascii="Arial" w:hAnsi="Arial" w:cs="Arial"/>
          <w:bCs/>
          <w:szCs w:val="24"/>
        </w:rPr>
        <w:t xml:space="preserve"> para designar aqueles membros para o ato</w:t>
      </w:r>
      <w:r w:rsidR="0020545C">
        <w:rPr>
          <w:rFonts w:ascii="Arial" w:hAnsi="Arial" w:cs="Arial"/>
          <w:bCs/>
          <w:szCs w:val="24"/>
        </w:rPr>
        <w:t xml:space="preserve">. Não </w:t>
      </w:r>
      <w:r w:rsidR="001F4C8B">
        <w:rPr>
          <w:rFonts w:ascii="Arial" w:hAnsi="Arial" w:cs="Arial"/>
          <w:bCs/>
          <w:szCs w:val="24"/>
        </w:rPr>
        <w:t>é necessária</w:t>
      </w:r>
      <w:r w:rsidR="0020545C">
        <w:rPr>
          <w:rFonts w:ascii="Arial" w:hAnsi="Arial" w:cs="Arial"/>
          <w:bCs/>
          <w:szCs w:val="24"/>
        </w:rPr>
        <w:t xml:space="preserve">, ao contrário do que </w:t>
      </w:r>
      <w:r w:rsidR="001F4C8B">
        <w:rPr>
          <w:rFonts w:ascii="Arial" w:hAnsi="Arial" w:cs="Arial"/>
          <w:bCs/>
          <w:szCs w:val="24"/>
        </w:rPr>
        <w:t>alega</w:t>
      </w:r>
      <w:r w:rsidR="0020545C">
        <w:rPr>
          <w:rFonts w:ascii="Arial" w:hAnsi="Arial" w:cs="Arial"/>
          <w:bCs/>
          <w:szCs w:val="24"/>
        </w:rPr>
        <w:t xml:space="preserve"> o requerente, a vacância ou ausência de titular para a convocação de suplente para </w:t>
      </w:r>
      <w:r w:rsidR="001F4C8B">
        <w:rPr>
          <w:rFonts w:ascii="Arial" w:hAnsi="Arial" w:cs="Arial"/>
          <w:bCs/>
          <w:szCs w:val="24"/>
        </w:rPr>
        <w:t>uma reunião plenária extraordinária</w:t>
      </w:r>
      <w:r w:rsidR="0020545C">
        <w:rPr>
          <w:rFonts w:ascii="Arial" w:hAnsi="Arial" w:cs="Arial"/>
          <w:bCs/>
          <w:szCs w:val="24"/>
        </w:rPr>
        <w:t xml:space="preserve">. </w:t>
      </w:r>
      <w:r w:rsidR="00E579E1">
        <w:rPr>
          <w:rFonts w:ascii="Arial" w:hAnsi="Arial" w:cs="Arial"/>
          <w:bCs/>
          <w:szCs w:val="24"/>
        </w:rPr>
        <w:t xml:space="preserve">Em razão da urgência para a realização do ato, em uma situação excepcional, pode-se optar por convocar os membros que responderiam de forma mais rápida à convocação, ainda que pudesse ser uma mera percepção do convocante. </w:t>
      </w:r>
      <w:r w:rsidR="0020545C">
        <w:rPr>
          <w:rFonts w:ascii="Arial" w:hAnsi="Arial" w:cs="Arial"/>
          <w:bCs/>
          <w:szCs w:val="24"/>
        </w:rPr>
        <w:t>Os membros participantes foram devidamente informados da convocação através de e-mail</w:t>
      </w:r>
      <w:r w:rsidR="00CB085A">
        <w:rPr>
          <w:rFonts w:ascii="Arial" w:hAnsi="Arial" w:cs="Arial"/>
          <w:bCs/>
          <w:szCs w:val="24"/>
        </w:rPr>
        <w:t xml:space="preserve"> (fl. 228)</w:t>
      </w:r>
      <w:r w:rsidR="0020545C">
        <w:rPr>
          <w:rFonts w:ascii="Arial" w:hAnsi="Arial" w:cs="Arial"/>
          <w:bCs/>
          <w:szCs w:val="24"/>
        </w:rPr>
        <w:t xml:space="preserve">, como </w:t>
      </w:r>
      <w:r w:rsidR="00E579E1">
        <w:rPr>
          <w:rFonts w:ascii="Arial" w:hAnsi="Arial" w:cs="Arial"/>
          <w:bCs/>
          <w:szCs w:val="24"/>
        </w:rPr>
        <w:t>f</w:t>
      </w:r>
      <w:r w:rsidR="0020545C">
        <w:rPr>
          <w:rFonts w:ascii="Arial" w:hAnsi="Arial" w:cs="Arial"/>
          <w:bCs/>
          <w:szCs w:val="24"/>
        </w:rPr>
        <w:t xml:space="preserve">az </w:t>
      </w:r>
      <w:r w:rsidR="00E579E1">
        <w:rPr>
          <w:rFonts w:ascii="Arial" w:hAnsi="Arial" w:cs="Arial"/>
          <w:bCs/>
          <w:szCs w:val="24"/>
        </w:rPr>
        <w:t xml:space="preserve">prova </w:t>
      </w:r>
      <w:r w:rsidR="0020545C">
        <w:rPr>
          <w:rFonts w:ascii="Arial" w:hAnsi="Arial" w:cs="Arial"/>
          <w:bCs/>
          <w:szCs w:val="24"/>
        </w:rPr>
        <w:t xml:space="preserve">o documento  enviado pela secretaria do CRO </w:t>
      </w:r>
      <w:r w:rsidR="00E579E1">
        <w:rPr>
          <w:rFonts w:ascii="Arial" w:hAnsi="Arial" w:cs="Arial"/>
          <w:bCs/>
          <w:szCs w:val="24"/>
        </w:rPr>
        <w:t>aos</w:t>
      </w:r>
      <w:r w:rsidR="0020545C">
        <w:rPr>
          <w:rFonts w:ascii="Arial" w:hAnsi="Arial" w:cs="Arial"/>
          <w:bCs/>
          <w:szCs w:val="24"/>
        </w:rPr>
        <w:t xml:space="preserve"> participante</w:t>
      </w:r>
      <w:r w:rsidR="00E579E1">
        <w:rPr>
          <w:rFonts w:ascii="Arial" w:hAnsi="Arial" w:cs="Arial"/>
          <w:bCs/>
          <w:szCs w:val="24"/>
        </w:rPr>
        <w:t>s</w:t>
      </w:r>
      <w:r w:rsidR="0020545C">
        <w:rPr>
          <w:rFonts w:ascii="Arial" w:hAnsi="Arial" w:cs="Arial"/>
          <w:bCs/>
          <w:szCs w:val="24"/>
        </w:rPr>
        <w:t xml:space="preserve">. Assim, não </w:t>
      </w:r>
      <w:r w:rsidR="00E579E1">
        <w:rPr>
          <w:rFonts w:ascii="Arial" w:hAnsi="Arial" w:cs="Arial"/>
          <w:bCs/>
          <w:szCs w:val="24"/>
        </w:rPr>
        <w:t xml:space="preserve">é o caso </w:t>
      </w:r>
      <w:r w:rsidR="0020545C">
        <w:rPr>
          <w:rFonts w:ascii="Arial" w:hAnsi="Arial" w:cs="Arial"/>
          <w:bCs/>
          <w:szCs w:val="24"/>
        </w:rPr>
        <w:t>de reapreciação</w:t>
      </w:r>
      <w:r w:rsidR="00E579E1">
        <w:rPr>
          <w:rFonts w:ascii="Arial" w:hAnsi="Arial" w:cs="Arial"/>
          <w:bCs/>
          <w:szCs w:val="24"/>
        </w:rPr>
        <w:t xml:space="preserve"> da convocação</w:t>
      </w:r>
      <w:r w:rsidR="0020545C">
        <w:rPr>
          <w:rFonts w:ascii="Arial" w:hAnsi="Arial" w:cs="Arial"/>
          <w:bCs/>
          <w:szCs w:val="24"/>
        </w:rPr>
        <w:t xml:space="preserve">, pois não </w:t>
      </w:r>
      <w:r w:rsidR="00E579E1">
        <w:rPr>
          <w:rFonts w:ascii="Arial" w:hAnsi="Arial" w:cs="Arial"/>
          <w:bCs/>
          <w:szCs w:val="24"/>
        </w:rPr>
        <w:t xml:space="preserve">houve </w:t>
      </w:r>
      <w:r w:rsidR="0020545C">
        <w:rPr>
          <w:rFonts w:ascii="Arial" w:hAnsi="Arial" w:cs="Arial"/>
          <w:bCs/>
          <w:szCs w:val="24"/>
        </w:rPr>
        <w:t>irregularidade.</w:t>
      </w:r>
      <w:r w:rsidR="00F04584">
        <w:rPr>
          <w:rFonts w:ascii="Arial" w:hAnsi="Arial" w:cs="Arial"/>
          <w:bCs/>
          <w:szCs w:val="24"/>
        </w:rPr>
        <w:t xml:space="preserve"> No mesmo sentido foi o entendimento do Douto Magistrado  Dr. Moacir Camargo Baggio, Juiz Federal da 8a. Vara </w:t>
      </w:r>
      <w:r w:rsidR="00965A0A">
        <w:rPr>
          <w:rFonts w:ascii="Arial" w:hAnsi="Arial" w:cs="Arial"/>
          <w:bCs/>
          <w:szCs w:val="24"/>
        </w:rPr>
        <w:lastRenderedPageBreak/>
        <w:t>F</w:t>
      </w:r>
      <w:r w:rsidR="00F04584">
        <w:rPr>
          <w:rFonts w:ascii="Arial" w:hAnsi="Arial" w:cs="Arial"/>
          <w:bCs/>
          <w:szCs w:val="24"/>
        </w:rPr>
        <w:t xml:space="preserve">ederal de Porto Alegre, sobre o tema, quando  </w:t>
      </w:r>
      <w:r w:rsidR="00E579E1">
        <w:rPr>
          <w:rFonts w:ascii="Arial" w:hAnsi="Arial" w:cs="Arial"/>
          <w:bCs/>
          <w:szCs w:val="24"/>
        </w:rPr>
        <w:t>proferiu a decisão no</w:t>
      </w:r>
      <w:r w:rsidR="00400F37" w:rsidRPr="00E579E1">
        <w:rPr>
          <w:rFonts w:ascii="Arial" w:hAnsi="Arial" w:cs="Arial"/>
          <w:bCs/>
          <w:i/>
          <w:iCs/>
          <w:szCs w:val="24"/>
        </w:rPr>
        <w:t xml:space="preserve"> </w:t>
      </w:r>
      <w:r w:rsidR="00400F37">
        <w:rPr>
          <w:rFonts w:ascii="Arial" w:hAnsi="Arial" w:cs="Arial"/>
          <w:bCs/>
          <w:szCs w:val="24"/>
        </w:rPr>
        <w:t xml:space="preserve">processo </w:t>
      </w:r>
      <w:r w:rsidR="00E579E1">
        <w:rPr>
          <w:rFonts w:ascii="Arial" w:hAnsi="Arial" w:cs="Arial"/>
          <w:bCs/>
          <w:szCs w:val="24"/>
        </w:rPr>
        <w:t>nº</w:t>
      </w:r>
      <w:r w:rsidR="00400F37">
        <w:rPr>
          <w:rFonts w:ascii="Arial" w:hAnsi="Arial" w:cs="Arial"/>
          <w:bCs/>
          <w:szCs w:val="24"/>
        </w:rPr>
        <w:t xml:space="preserve"> 507870-38.2026.4.04.7100/RS</w:t>
      </w:r>
      <w:r w:rsidR="00E579E1">
        <w:rPr>
          <w:rFonts w:ascii="Arial" w:hAnsi="Arial" w:cs="Arial"/>
          <w:bCs/>
          <w:szCs w:val="24"/>
        </w:rPr>
        <w:t xml:space="preserve"> (fls. 238/239), em que</w:t>
      </w:r>
      <w:r w:rsidR="00400F37">
        <w:rPr>
          <w:rFonts w:ascii="Arial" w:hAnsi="Arial" w:cs="Arial"/>
          <w:bCs/>
          <w:szCs w:val="24"/>
        </w:rPr>
        <w:t xml:space="preserve"> é impetrante Marcelo Fagundes Munhoz</w:t>
      </w:r>
      <w:r w:rsidR="00E579E1">
        <w:rPr>
          <w:rFonts w:ascii="Arial" w:hAnsi="Arial" w:cs="Arial"/>
          <w:bCs/>
          <w:szCs w:val="24"/>
        </w:rPr>
        <w:t xml:space="preserve"> (candidato suplente da chapa nº 2)</w:t>
      </w:r>
      <w:r w:rsidR="00400F37">
        <w:rPr>
          <w:rFonts w:ascii="Arial" w:hAnsi="Arial" w:cs="Arial"/>
          <w:bCs/>
          <w:szCs w:val="24"/>
        </w:rPr>
        <w:t>:</w:t>
      </w:r>
      <w:r w:rsidR="00CB085A">
        <w:rPr>
          <w:rFonts w:ascii="Arial" w:hAnsi="Arial" w:cs="Arial"/>
          <w:bCs/>
          <w:szCs w:val="24"/>
        </w:rPr>
        <w:t xml:space="preserve"> </w:t>
      </w:r>
      <w:r w:rsidR="00F04584">
        <w:rPr>
          <w:rFonts w:ascii="Arial" w:hAnsi="Arial" w:cs="Arial"/>
          <w:bCs/>
          <w:szCs w:val="24"/>
        </w:rPr>
        <w:t>(...)”</w:t>
      </w:r>
      <w:r w:rsidR="00F04584" w:rsidRPr="00F04584">
        <w:rPr>
          <w:rFonts w:ascii="Arial" w:hAnsi="Arial" w:cs="Arial"/>
          <w:bCs/>
          <w:i/>
          <w:iCs/>
          <w:szCs w:val="24"/>
        </w:rPr>
        <w:t>Especificamente quanto aos pontos de inconformismo da parte impetrante, entendo pertinente assinalar, primeiro, que a questão relativa à forma de convocação dos conselheiros para participação na Plenária que decidiu sobre a habilitação das Chapas, neste caso, não parece passível de demonstração por prova pré-constituída. O impetrante alega que Conselheiros não teriam recebido convocação ou comunicação prévia para o ato deliberativo, juntando o pedido de esclarecimentos do evento 1, COMP6 como prova do suposto vício. O documento anexado não é suficiente para afastar a presunção de legitimidade do ato, considerando-se inclusive que consta na Ata (evento 1, ATA10) o registro de que a Reunião teria sido regularmente convocada, sendo imprescindível a oportunização de manifestação do CRO/RS sobre o ponto. Segundo, havendo quórum suficiente, em princípio, não parece haver ilegalidade na votação conduzida com a presença se suplentes.</w:t>
      </w:r>
      <w:r w:rsidR="00400F37">
        <w:rPr>
          <w:rFonts w:ascii="Arial" w:hAnsi="Arial" w:cs="Arial"/>
          <w:bCs/>
          <w:i/>
          <w:iCs/>
          <w:szCs w:val="24"/>
        </w:rPr>
        <w:t xml:space="preserve">(...)”. </w:t>
      </w:r>
      <w:r w:rsidR="00400F37">
        <w:rPr>
          <w:rFonts w:ascii="Arial" w:hAnsi="Arial" w:cs="Arial"/>
          <w:bCs/>
          <w:szCs w:val="24"/>
        </w:rPr>
        <w:t xml:space="preserve"> Quanto ao pedido de renovação do julgamento que indeferiu  a participação da Chapa 02, o Douto Magistrado assim entendeu</w:t>
      </w:r>
      <w:r w:rsidR="00400F37" w:rsidRPr="00400F37">
        <w:rPr>
          <w:rFonts w:ascii="Arial" w:hAnsi="Arial" w:cs="Arial"/>
          <w:bCs/>
          <w:i/>
          <w:iCs/>
          <w:szCs w:val="24"/>
        </w:rPr>
        <w:t xml:space="preserve">: “(...) </w:t>
      </w:r>
      <w:r w:rsidR="00400F37" w:rsidRPr="00400F37">
        <w:rPr>
          <w:rFonts w:ascii="Arial" w:hAnsi="Arial" w:cs="Arial"/>
          <w:bCs/>
          <w:i/>
          <w:iCs/>
          <w:szCs w:val="24"/>
          <w:u w:val="single"/>
        </w:rPr>
        <w:t>Terceiro,</w:t>
      </w:r>
      <w:r w:rsidR="00400F37" w:rsidRPr="00400F37">
        <w:rPr>
          <w:rFonts w:ascii="Arial" w:hAnsi="Arial" w:cs="Arial"/>
          <w:bCs/>
          <w:i/>
          <w:iCs/>
          <w:szCs w:val="24"/>
        </w:rPr>
        <w:t xml:space="preserve"> aparentemente o procedimento de inscrição e análise da habilitação das Chapas se deu de acordo com as normas que regem o procedimento, estabelecidas na Resolução do Conselho Federal, o que enfraquece a alegação de que o indeferimento teria ocorrido à margem do devido processo legal. Quarto, o indeferimento em si, decorrente da verificação da existência de débito (não negado pelo impetrante), está de acordo com o que estabelece a Resolução CFO 267/2024. (...) A norma aplicável prevê expressamente a necessidade de quitação de débitos como condição para eleição, não havendo, em princípio, qualquer ilegalidade em tal previsão nem margem para flexibilização com base em argumento de proporcionalidade/razoabilidade. </w:t>
      </w:r>
      <w:r w:rsidR="00400F37" w:rsidRPr="00400F37">
        <w:rPr>
          <w:rFonts w:ascii="Arial" w:hAnsi="Arial" w:cs="Arial"/>
          <w:bCs/>
          <w:i/>
          <w:iCs/>
          <w:szCs w:val="24"/>
          <w:u w:val="single"/>
        </w:rPr>
        <w:t>Quinto</w:t>
      </w:r>
      <w:r w:rsidR="00400F37" w:rsidRPr="00400F37">
        <w:rPr>
          <w:rFonts w:ascii="Arial" w:hAnsi="Arial" w:cs="Arial"/>
          <w:bCs/>
          <w:i/>
          <w:iCs/>
          <w:szCs w:val="24"/>
        </w:rPr>
        <w:t>, por fim, como já referido, muito embora a parte impetrante sustente que na ausência de disposição em contrário na Resolução CFO 267/2024 deveriam ser admitidas tanto a regularização da dívida quanto a substituição do integrante da Chapa, não verifico neste momento ilegalidade flagrante na interpretação e solução dada ao caso pela Plenária, a demandar intervenção judicial, de considerar que a ausência de disposição especifica a respeito nas normas que tratam do processo eleitoral do Conselho deve ser entendida como impossibilidade seja de pagamento da dívida em momento posterior ou de alteração dos integrantes que compõem a Chapa. Assim sendo, ausente a probabilidade do direito, INDEFIRO o pedido de liminar.</w:t>
      </w:r>
      <w:r w:rsidR="00400F37">
        <w:rPr>
          <w:rFonts w:ascii="Arial" w:hAnsi="Arial" w:cs="Arial"/>
          <w:bCs/>
          <w:i/>
          <w:iCs/>
          <w:szCs w:val="24"/>
        </w:rPr>
        <w:t>(...)”.</w:t>
      </w:r>
      <w:r w:rsidR="00B72D27">
        <w:rPr>
          <w:rFonts w:ascii="Arial" w:hAnsi="Arial" w:cs="Arial"/>
          <w:bCs/>
          <w:i/>
          <w:iCs/>
          <w:szCs w:val="24"/>
        </w:rPr>
        <w:t xml:space="preserve"> </w:t>
      </w:r>
      <w:r w:rsidR="00B72D27" w:rsidRPr="00B72D27">
        <w:rPr>
          <w:rFonts w:ascii="Arial" w:hAnsi="Arial" w:cs="Arial"/>
          <w:b/>
          <w:szCs w:val="24"/>
          <w:u w:val="single"/>
        </w:rPr>
        <w:t>ABERTA A DISCUSSÃO</w:t>
      </w:r>
      <w:r w:rsidR="00B72D27" w:rsidRPr="00B72D27">
        <w:rPr>
          <w:rFonts w:ascii="Arial" w:hAnsi="Arial" w:cs="Arial"/>
          <w:b/>
          <w:szCs w:val="24"/>
        </w:rPr>
        <w:t>,</w:t>
      </w:r>
      <w:r w:rsidR="00B72D27" w:rsidRPr="00B72D27">
        <w:rPr>
          <w:rFonts w:ascii="Arial" w:hAnsi="Arial" w:cs="Arial"/>
          <w:bCs/>
          <w:szCs w:val="24"/>
        </w:rPr>
        <w:t xml:space="preserve"> não houve manifestações. </w:t>
      </w:r>
      <w:r w:rsidR="00B72D27" w:rsidRPr="00B72D27">
        <w:rPr>
          <w:rFonts w:ascii="Arial" w:hAnsi="Arial" w:cs="Arial"/>
          <w:bCs/>
          <w:szCs w:val="24"/>
          <w:u w:val="single"/>
        </w:rPr>
        <w:t>Submetido à votação</w:t>
      </w:r>
      <w:r w:rsidR="00B72D27" w:rsidRPr="00B72D27">
        <w:rPr>
          <w:rFonts w:ascii="Arial" w:hAnsi="Arial" w:cs="Arial"/>
          <w:bCs/>
          <w:szCs w:val="24"/>
        </w:rPr>
        <w:t xml:space="preserve">, </w:t>
      </w:r>
      <w:r w:rsidR="00FC6DE7">
        <w:rPr>
          <w:rFonts w:ascii="Arial" w:hAnsi="Arial" w:cs="Arial"/>
          <w:bCs/>
          <w:szCs w:val="24"/>
        </w:rPr>
        <w:lastRenderedPageBreak/>
        <w:t xml:space="preserve">restaram </w:t>
      </w:r>
      <w:r w:rsidR="00FC6DE7">
        <w:rPr>
          <w:rFonts w:ascii="Arial" w:hAnsi="Arial" w:cs="Arial"/>
          <w:bCs/>
          <w:szCs w:val="24"/>
        </w:rPr>
        <w:t>indeferimento dos pedidos</w:t>
      </w:r>
      <w:r w:rsidR="00FC6DE7">
        <w:rPr>
          <w:rFonts w:ascii="Arial" w:hAnsi="Arial" w:cs="Arial"/>
          <w:bCs/>
          <w:szCs w:val="24"/>
        </w:rPr>
        <w:t xml:space="preserve"> quanto ao mérito</w:t>
      </w:r>
      <w:r w:rsidR="009865A8">
        <w:rPr>
          <w:rFonts w:ascii="Arial" w:hAnsi="Arial" w:cs="Arial"/>
          <w:bCs/>
          <w:szCs w:val="24"/>
        </w:rPr>
        <w:t>.</w:t>
      </w:r>
    </w:p>
    <w:p w14:paraId="53524285" w14:textId="19B92C5E" w:rsidR="00B72D27" w:rsidRPr="00400F37" w:rsidRDefault="0062570B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both"/>
        <w:rPr>
          <w:rFonts w:ascii="Arial" w:hAnsi="Arial" w:cs="Arial"/>
          <w:bCs/>
          <w:szCs w:val="24"/>
        </w:rPr>
      </w:pPr>
      <w:r w:rsidRPr="0062570B">
        <w:rPr>
          <w:rFonts w:ascii="Arial" w:hAnsi="Arial" w:cs="Arial"/>
          <w:b/>
          <w:szCs w:val="24"/>
        </w:rPr>
        <w:t>DIANTE DISTO</w:t>
      </w:r>
      <w:r w:rsidR="00400F37" w:rsidRPr="00400F37">
        <w:rPr>
          <w:rFonts w:ascii="Arial" w:hAnsi="Arial" w:cs="Arial"/>
          <w:bCs/>
          <w:szCs w:val="24"/>
        </w:rPr>
        <w:t xml:space="preserve">, </w:t>
      </w:r>
      <w:r w:rsidR="00400F37">
        <w:rPr>
          <w:rFonts w:ascii="Arial" w:hAnsi="Arial" w:cs="Arial"/>
          <w:bCs/>
          <w:szCs w:val="24"/>
        </w:rPr>
        <w:t>entende</w:t>
      </w:r>
      <w:r w:rsidR="0024593D">
        <w:rPr>
          <w:rFonts w:ascii="Arial" w:hAnsi="Arial" w:cs="Arial"/>
          <w:bCs/>
          <w:szCs w:val="24"/>
        </w:rPr>
        <w:t>-se</w:t>
      </w:r>
      <w:r w:rsidR="00400F37">
        <w:rPr>
          <w:rFonts w:ascii="Arial" w:hAnsi="Arial" w:cs="Arial"/>
          <w:bCs/>
          <w:szCs w:val="24"/>
        </w:rPr>
        <w:t xml:space="preserve"> </w:t>
      </w:r>
      <w:r w:rsidR="0024593D">
        <w:rPr>
          <w:rFonts w:ascii="Arial" w:hAnsi="Arial" w:cs="Arial"/>
          <w:bCs/>
          <w:szCs w:val="24"/>
        </w:rPr>
        <w:t xml:space="preserve">que os pedidos do requerente não podem ser conhecidos, eis que intempestivos. E, quanto ao mérito, em sendo superada essa matéria, </w:t>
      </w:r>
      <w:r w:rsidR="00400F37">
        <w:rPr>
          <w:rFonts w:ascii="Arial" w:hAnsi="Arial" w:cs="Arial"/>
          <w:bCs/>
          <w:szCs w:val="24"/>
        </w:rPr>
        <w:t>pelo indeferimento dos pedidos, tanto em relação à impugnação apresentada, quanto ao pedido de anulação da Plenária 207</w:t>
      </w:r>
      <w:r w:rsidR="00965A0A">
        <w:rPr>
          <w:rFonts w:ascii="Arial" w:hAnsi="Arial" w:cs="Arial"/>
          <w:bCs/>
          <w:szCs w:val="24"/>
        </w:rPr>
        <w:t>6</w:t>
      </w:r>
      <w:r w:rsidR="00400F37">
        <w:rPr>
          <w:rFonts w:ascii="Arial" w:hAnsi="Arial" w:cs="Arial"/>
          <w:bCs/>
          <w:szCs w:val="24"/>
        </w:rPr>
        <w:t>/2026. Informa</w:t>
      </w:r>
      <w:r w:rsidR="0024593D">
        <w:rPr>
          <w:rFonts w:ascii="Arial" w:hAnsi="Arial" w:cs="Arial"/>
          <w:bCs/>
          <w:szCs w:val="24"/>
        </w:rPr>
        <w:t>-se,</w:t>
      </w:r>
      <w:r w:rsidR="00400F37">
        <w:rPr>
          <w:rFonts w:ascii="Arial" w:hAnsi="Arial" w:cs="Arial"/>
          <w:bCs/>
          <w:szCs w:val="24"/>
        </w:rPr>
        <w:t xml:space="preserve"> para fins de registro</w:t>
      </w:r>
      <w:r w:rsidR="0024593D">
        <w:rPr>
          <w:rFonts w:ascii="Arial" w:hAnsi="Arial" w:cs="Arial"/>
          <w:bCs/>
          <w:szCs w:val="24"/>
        </w:rPr>
        <w:t>,</w:t>
      </w:r>
      <w:r w:rsidR="00400F37">
        <w:rPr>
          <w:rFonts w:ascii="Arial" w:hAnsi="Arial" w:cs="Arial"/>
          <w:bCs/>
          <w:szCs w:val="24"/>
        </w:rPr>
        <w:t xml:space="preserve"> que a presente Plenária Extraordinária foi convocada para atendimento do rito regimental, em caráter de urgência, </w:t>
      </w:r>
      <w:r w:rsidR="0024593D">
        <w:rPr>
          <w:rFonts w:ascii="Arial" w:hAnsi="Arial" w:cs="Arial"/>
          <w:bCs/>
          <w:szCs w:val="24"/>
        </w:rPr>
        <w:t>em razão de estar em andamento</w:t>
      </w:r>
      <w:r w:rsidR="00400F37">
        <w:rPr>
          <w:rFonts w:ascii="Arial" w:hAnsi="Arial" w:cs="Arial"/>
          <w:bCs/>
          <w:szCs w:val="24"/>
        </w:rPr>
        <w:t xml:space="preserve"> a Assembleia eletiva para Delegado, em vigência até as 9h de 27/10/2026.</w:t>
      </w:r>
      <w:r w:rsidR="0024593D">
        <w:rPr>
          <w:rFonts w:ascii="Arial" w:hAnsi="Arial" w:cs="Arial"/>
          <w:bCs/>
          <w:szCs w:val="24"/>
        </w:rPr>
        <w:t xml:space="preserve"> </w:t>
      </w:r>
    </w:p>
    <w:p w14:paraId="3378172D" w14:textId="7C5ED5D7" w:rsidR="006A3711" w:rsidRDefault="003008A0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both"/>
        <w:rPr>
          <w:rFonts w:ascii="Arial" w:hAnsi="Arial" w:cs="Arial"/>
          <w:bCs/>
          <w:szCs w:val="24"/>
        </w:rPr>
      </w:pPr>
      <w:r w:rsidRPr="0062570B">
        <w:rPr>
          <w:rFonts w:ascii="Arial" w:hAnsi="Arial" w:cs="Arial"/>
          <w:b/>
          <w:szCs w:val="24"/>
          <w:u w:val="single"/>
        </w:rPr>
        <w:t>Encerramento.</w:t>
      </w:r>
      <w:r w:rsidRPr="003008A0">
        <w:rPr>
          <w:rFonts w:ascii="Arial" w:hAnsi="Arial" w:cs="Arial"/>
          <w:bCs/>
          <w:szCs w:val="24"/>
        </w:rPr>
        <w:t xml:space="preserve"> Nada mais havendo a tratar, Alexandre Baumgarten agradeceu a</w:t>
      </w:r>
      <w:r w:rsidR="00965A0A">
        <w:rPr>
          <w:rFonts w:ascii="Arial" w:hAnsi="Arial" w:cs="Arial"/>
          <w:bCs/>
          <w:szCs w:val="24"/>
        </w:rPr>
        <w:t xml:space="preserve"> </w:t>
      </w:r>
      <w:r w:rsidRPr="003008A0">
        <w:rPr>
          <w:rFonts w:ascii="Arial" w:hAnsi="Arial" w:cs="Arial"/>
          <w:bCs/>
          <w:szCs w:val="24"/>
        </w:rPr>
        <w:t>presença de todos e declarou encerrada a reunião às 20h</w:t>
      </w:r>
      <w:r w:rsidR="009865A8">
        <w:rPr>
          <w:rFonts w:ascii="Arial" w:hAnsi="Arial" w:cs="Arial"/>
          <w:bCs/>
          <w:szCs w:val="24"/>
        </w:rPr>
        <w:t>30</w:t>
      </w:r>
      <w:r w:rsidRPr="003008A0">
        <w:rPr>
          <w:rFonts w:ascii="Arial" w:hAnsi="Arial" w:cs="Arial"/>
          <w:bCs/>
          <w:szCs w:val="24"/>
        </w:rPr>
        <w:t>min, da qual eu, André Maciel Lins Pastl, Superintendente Executivo, lavrei a presente ata, que, lida e aprovada, vai assinada por mim e pelos Conselheiros presentes.</w:t>
      </w:r>
      <w:r w:rsidR="0024593D">
        <w:rPr>
          <w:rFonts w:ascii="Arial" w:hAnsi="Arial" w:cs="Arial"/>
          <w:bCs/>
          <w:szCs w:val="24"/>
        </w:rPr>
        <w:t xml:space="preserve"> </w:t>
      </w:r>
    </w:p>
    <w:p w14:paraId="17E31C3D" w14:textId="45ABDC19" w:rsidR="0062570B" w:rsidRPr="0062570B" w:rsidRDefault="0062570B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right"/>
        <w:rPr>
          <w:rFonts w:ascii="Arial" w:hAnsi="Arial" w:cs="Arial"/>
          <w:bCs/>
        </w:rPr>
      </w:pPr>
      <w:r w:rsidRPr="0062570B">
        <w:rPr>
          <w:rFonts w:ascii="Arial" w:hAnsi="Arial" w:cs="Arial"/>
          <w:bCs/>
        </w:rPr>
        <w:t>Porto Alegre, 2</w:t>
      </w:r>
      <w:r w:rsidR="009865A8">
        <w:rPr>
          <w:rFonts w:ascii="Arial" w:hAnsi="Arial" w:cs="Arial"/>
          <w:bCs/>
        </w:rPr>
        <w:t>6</w:t>
      </w:r>
      <w:r w:rsidRPr="0062570B">
        <w:rPr>
          <w:rFonts w:ascii="Arial" w:hAnsi="Arial" w:cs="Arial"/>
          <w:bCs/>
        </w:rPr>
        <w:t xml:space="preserve"> de outubro de 2026.</w:t>
      </w:r>
    </w:p>
    <w:p w14:paraId="7EBEFE03" w14:textId="77777777" w:rsidR="0062570B" w:rsidRDefault="0062570B" w:rsidP="00B14176">
      <w:pPr>
        <w:spacing w:line="360" w:lineRule="auto"/>
        <w:ind w:right="-1"/>
        <w:jc w:val="right"/>
      </w:pPr>
    </w:p>
    <w:p w14:paraId="2A00BECC" w14:textId="77777777" w:rsidR="006A3711" w:rsidRDefault="006A3711" w:rsidP="00B14176">
      <w:pPr>
        <w:spacing w:line="360" w:lineRule="auto"/>
        <w:ind w:right="-1"/>
        <w:jc w:val="right"/>
      </w:pPr>
    </w:p>
    <w:p w14:paraId="52C1393D" w14:textId="77777777" w:rsidR="006A3711" w:rsidRDefault="006A3711" w:rsidP="00B14176">
      <w:pPr>
        <w:spacing w:line="360" w:lineRule="auto"/>
        <w:ind w:right="-1"/>
        <w:jc w:val="right"/>
      </w:pPr>
    </w:p>
    <w:p w14:paraId="7679B920" w14:textId="77777777" w:rsidR="0062570B" w:rsidRDefault="0062570B" w:rsidP="00B14176">
      <w:pPr>
        <w:spacing w:line="360" w:lineRule="auto"/>
        <w:ind w:right="-1"/>
        <w:jc w:val="center"/>
      </w:pPr>
      <w:r>
        <w:t>______________________________________</w:t>
      </w:r>
    </w:p>
    <w:p w14:paraId="36C00673" w14:textId="77777777" w:rsidR="0062570B" w:rsidRPr="0062570B" w:rsidRDefault="0062570B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center"/>
        <w:rPr>
          <w:rFonts w:ascii="Arial" w:hAnsi="Arial" w:cs="Arial"/>
          <w:b/>
          <w:szCs w:val="24"/>
        </w:rPr>
      </w:pPr>
      <w:r w:rsidRPr="0062570B">
        <w:rPr>
          <w:rFonts w:ascii="Arial" w:hAnsi="Arial" w:cs="Arial"/>
          <w:b/>
          <w:szCs w:val="24"/>
        </w:rPr>
        <w:t>Alexandre Baumgarten – CRO/RS 22.270</w:t>
      </w:r>
    </w:p>
    <w:p w14:paraId="7FC43B5F" w14:textId="77777777" w:rsidR="0062570B" w:rsidRPr="0062570B" w:rsidRDefault="0062570B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center"/>
        <w:rPr>
          <w:rFonts w:ascii="Arial" w:hAnsi="Arial" w:cs="Arial"/>
          <w:bCs/>
          <w:szCs w:val="24"/>
        </w:rPr>
      </w:pPr>
      <w:r w:rsidRPr="0062570B">
        <w:rPr>
          <w:rFonts w:ascii="Arial" w:hAnsi="Arial" w:cs="Arial"/>
          <w:bCs/>
          <w:szCs w:val="24"/>
        </w:rPr>
        <w:t>Secretário</w:t>
      </w:r>
    </w:p>
    <w:p w14:paraId="2626A44C" w14:textId="77777777" w:rsidR="0062570B" w:rsidRPr="0062570B" w:rsidRDefault="0062570B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both"/>
        <w:rPr>
          <w:rFonts w:ascii="Arial" w:hAnsi="Arial" w:cs="Arial"/>
          <w:bCs/>
          <w:szCs w:val="24"/>
        </w:rPr>
      </w:pPr>
    </w:p>
    <w:p w14:paraId="5CA8A2C2" w14:textId="1236D2EB" w:rsidR="006A3711" w:rsidRDefault="006A3711" w:rsidP="00B14176">
      <w:pPr>
        <w:spacing w:line="360" w:lineRule="auto"/>
        <w:ind w:right="-1"/>
        <w:jc w:val="center"/>
      </w:pPr>
    </w:p>
    <w:p w14:paraId="52794AC9" w14:textId="77777777" w:rsidR="006A3711" w:rsidRDefault="006A3711" w:rsidP="00B14176">
      <w:pPr>
        <w:spacing w:line="360" w:lineRule="auto"/>
        <w:ind w:right="-1"/>
        <w:jc w:val="center"/>
      </w:pPr>
    </w:p>
    <w:p w14:paraId="62458761" w14:textId="0F76F734" w:rsidR="0062570B" w:rsidRDefault="0062570B" w:rsidP="00B14176">
      <w:pPr>
        <w:spacing w:line="360" w:lineRule="auto"/>
        <w:ind w:right="-1"/>
        <w:jc w:val="center"/>
      </w:pPr>
      <w:r>
        <w:t>________________</w:t>
      </w:r>
      <w:r w:rsidR="006A3711">
        <w:t>__</w:t>
      </w:r>
      <w:r>
        <w:t>_____________________</w:t>
      </w:r>
    </w:p>
    <w:p w14:paraId="20678A1A" w14:textId="77777777" w:rsidR="0062570B" w:rsidRPr="0062570B" w:rsidRDefault="0062570B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center"/>
        <w:rPr>
          <w:rFonts w:ascii="Arial" w:hAnsi="Arial" w:cs="Arial"/>
          <w:b/>
          <w:szCs w:val="24"/>
        </w:rPr>
      </w:pPr>
      <w:r w:rsidRPr="0062570B">
        <w:rPr>
          <w:rFonts w:ascii="Arial" w:hAnsi="Arial" w:cs="Arial"/>
          <w:b/>
          <w:szCs w:val="24"/>
        </w:rPr>
        <w:t xml:space="preserve">Osvaldo Danclar de Oliveira da Silva Junior – CRO/RS 16.843 </w:t>
      </w:r>
    </w:p>
    <w:p w14:paraId="3F29D692" w14:textId="77777777" w:rsidR="0062570B" w:rsidRPr="0062570B" w:rsidRDefault="0062570B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center"/>
        <w:rPr>
          <w:rFonts w:ascii="Arial" w:hAnsi="Arial" w:cs="Arial"/>
          <w:bCs/>
          <w:szCs w:val="24"/>
        </w:rPr>
      </w:pPr>
      <w:r w:rsidRPr="0062570B">
        <w:rPr>
          <w:rFonts w:ascii="Arial" w:hAnsi="Arial" w:cs="Arial"/>
          <w:bCs/>
          <w:szCs w:val="24"/>
        </w:rPr>
        <w:t>Tesoureiro</w:t>
      </w:r>
    </w:p>
    <w:p w14:paraId="431971AF" w14:textId="77777777" w:rsidR="0062570B" w:rsidRDefault="0062570B" w:rsidP="00B14176">
      <w:pPr>
        <w:spacing w:line="360" w:lineRule="auto"/>
        <w:ind w:right="-1"/>
        <w:jc w:val="both"/>
      </w:pPr>
    </w:p>
    <w:p w14:paraId="3C125332" w14:textId="77777777" w:rsidR="006A3711" w:rsidRDefault="006A3711" w:rsidP="00B14176">
      <w:pPr>
        <w:spacing w:line="360" w:lineRule="auto"/>
        <w:ind w:right="-1"/>
        <w:jc w:val="both"/>
      </w:pPr>
    </w:p>
    <w:p w14:paraId="422B2DD3" w14:textId="77777777" w:rsidR="0062570B" w:rsidRDefault="0062570B" w:rsidP="00B14176">
      <w:pPr>
        <w:spacing w:line="360" w:lineRule="auto"/>
        <w:ind w:right="-1"/>
        <w:jc w:val="both"/>
      </w:pPr>
    </w:p>
    <w:p w14:paraId="0D89DD09" w14:textId="77777777" w:rsidR="0062570B" w:rsidRDefault="0062570B" w:rsidP="00B14176">
      <w:pPr>
        <w:spacing w:line="360" w:lineRule="auto"/>
        <w:ind w:right="-1"/>
        <w:jc w:val="center"/>
      </w:pPr>
      <w:r>
        <w:t>______________________________________</w:t>
      </w:r>
    </w:p>
    <w:p w14:paraId="7CF14C87" w14:textId="77777777" w:rsidR="0062570B" w:rsidRPr="0062570B" w:rsidRDefault="0062570B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center"/>
        <w:rPr>
          <w:rFonts w:ascii="Arial" w:hAnsi="Arial" w:cs="Arial"/>
          <w:b/>
          <w:szCs w:val="24"/>
        </w:rPr>
      </w:pPr>
      <w:r w:rsidRPr="0062570B">
        <w:rPr>
          <w:rFonts w:ascii="Arial" w:hAnsi="Arial" w:cs="Arial"/>
          <w:b/>
          <w:szCs w:val="24"/>
        </w:rPr>
        <w:t>Maria Fernanda Gil de Los Santos– CRO/RS 10.165</w:t>
      </w:r>
    </w:p>
    <w:p w14:paraId="5011C1F7" w14:textId="77777777" w:rsidR="0062570B" w:rsidRPr="0062570B" w:rsidRDefault="0062570B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center"/>
        <w:rPr>
          <w:rFonts w:ascii="Arial" w:hAnsi="Arial" w:cs="Arial"/>
          <w:bCs/>
          <w:szCs w:val="24"/>
        </w:rPr>
      </w:pPr>
      <w:r w:rsidRPr="0062570B">
        <w:rPr>
          <w:rFonts w:ascii="Arial" w:hAnsi="Arial" w:cs="Arial"/>
          <w:bCs/>
          <w:szCs w:val="24"/>
        </w:rPr>
        <w:t>Conselheira Suplente</w:t>
      </w:r>
    </w:p>
    <w:p w14:paraId="544B025C" w14:textId="77777777" w:rsidR="0062570B" w:rsidRDefault="0062570B" w:rsidP="00B14176">
      <w:pPr>
        <w:spacing w:line="360" w:lineRule="auto"/>
        <w:ind w:right="-1"/>
        <w:jc w:val="center"/>
      </w:pPr>
    </w:p>
    <w:p w14:paraId="5CA67742" w14:textId="77777777" w:rsidR="0062570B" w:rsidRDefault="0062570B" w:rsidP="00B14176">
      <w:pPr>
        <w:spacing w:line="360" w:lineRule="auto"/>
        <w:ind w:right="-1"/>
        <w:jc w:val="both"/>
      </w:pPr>
    </w:p>
    <w:p w14:paraId="12B5975C" w14:textId="77777777" w:rsidR="006A3711" w:rsidRDefault="006A3711" w:rsidP="00B14176">
      <w:pPr>
        <w:spacing w:line="360" w:lineRule="auto"/>
        <w:ind w:right="-1"/>
        <w:jc w:val="both"/>
      </w:pPr>
    </w:p>
    <w:p w14:paraId="7BC9ADD4" w14:textId="77777777" w:rsidR="00C76803" w:rsidRDefault="00C76803" w:rsidP="00B14176">
      <w:pPr>
        <w:spacing w:line="360" w:lineRule="auto"/>
        <w:ind w:right="-1"/>
        <w:jc w:val="both"/>
      </w:pPr>
    </w:p>
    <w:p w14:paraId="465596C9" w14:textId="77777777" w:rsidR="00C76803" w:rsidRDefault="00C76803" w:rsidP="00B14176">
      <w:pPr>
        <w:spacing w:line="360" w:lineRule="auto"/>
        <w:ind w:right="-1"/>
        <w:jc w:val="both"/>
      </w:pPr>
    </w:p>
    <w:p w14:paraId="793A1822" w14:textId="77777777" w:rsidR="0062570B" w:rsidRDefault="0062570B" w:rsidP="00B14176">
      <w:pPr>
        <w:spacing w:line="360" w:lineRule="auto"/>
        <w:ind w:right="-1"/>
        <w:jc w:val="center"/>
      </w:pPr>
      <w:r>
        <w:t>______________________________________</w:t>
      </w:r>
    </w:p>
    <w:p w14:paraId="44BCC58A" w14:textId="77777777" w:rsidR="0062570B" w:rsidRPr="0062570B" w:rsidRDefault="0062570B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center"/>
        <w:rPr>
          <w:rFonts w:ascii="Arial" w:hAnsi="Arial" w:cs="Arial"/>
          <w:b/>
          <w:szCs w:val="24"/>
        </w:rPr>
      </w:pPr>
      <w:proofErr w:type="spellStart"/>
      <w:r w:rsidRPr="0062570B">
        <w:rPr>
          <w:rFonts w:ascii="Arial" w:hAnsi="Arial" w:cs="Arial"/>
          <w:b/>
          <w:szCs w:val="24"/>
        </w:rPr>
        <w:t>Luislen</w:t>
      </w:r>
      <w:proofErr w:type="spellEnd"/>
      <w:r w:rsidRPr="0062570B">
        <w:rPr>
          <w:rFonts w:ascii="Arial" w:hAnsi="Arial" w:cs="Arial"/>
          <w:b/>
          <w:szCs w:val="24"/>
        </w:rPr>
        <w:t xml:space="preserve"> Teixeira – CRO/RS 29.471</w:t>
      </w:r>
    </w:p>
    <w:p w14:paraId="18F31C45" w14:textId="77777777" w:rsidR="0062570B" w:rsidRPr="0062570B" w:rsidRDefault="0062570B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center"/>
        <w:rPr>
          <w:rFonts w:ascii="Arial" w:hAnsi="Arial" w:cs="Arial"/>
          <w:bCs/>
          <w:szCs w:val="24"/>
        </w:rPr>
      </w:pPr>
      <w:r w:rsidRPr="0062570B">
        <w:rPr>
          <w:rFonts w:ascii="Arial" w:hAnsi="Arial" w:cs="Arial"/>
          <w:bCs/>
          <w:szCs w:val="24"/>
        </w:rPr>
        <w:t>Conselheiro Suplente</w:t>
      </w:r>
    </w:p>
    <w:p w14:paraId="41905470" w14:textId="77777777" w:rsidR="0062570B" w:rsidRPr="0062570B" w:rsidRDefault="0062570B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center"/>
        <w:rPr>
          <w:rFonts w:ascii="Arial" w:hAnsi="Arial" w:cs="Arial"/>
          <w:b/>
          <w:szCs w:val="24"/>
        </w:rPr>
      </w:pPr>
    </w:p>
    <w:p w14:paraId="59043091" w14:textId="77777777" w:rsidR="0062570B" w:rsidRDefault="0062570B" w:rsidP="00B14176">
      <w:pPr>
        <w:spacing w:line="360" w:lineRule="auto"/>
        <w:ind w:right="-1"/>
        <w:jc w:val="center"/>
      </w:pPr>
    </w:p>
    <w:p w14:paraId="4F38E237" w14:textId="77777777" w:rsidR="006A3711" w:rsidRDefault="006A3711" w:rsidP="00B14176">
      <w:pPr>
        <w:spacing w:line="360" w:lineRule="auto"/>
        <w:ind w:right="-1"/>
        <w:jc w:val="center"/>
      </w:pPr>
    </w:p>
    <w:p w14:paraId="10C80963" w14:textId="77777777" w:rsidR="0062570B" w:rsidRDefault="0062570B" w:rsidP="00B14176">
      <w:pPr>
        <w:spacing w:line="360" w:lineRule="auto"/>
        <w:ind w:right="-1"/>
        <w:jc w:val="center"/>
      </w:pPr>
      <w:r>
        <w:t>______________________________________</w:t>
      </w:r>
    </w:p>
    <w:p w14:paraId="651CE538" w14:textId="77777777" w:rsidR="0062570B" w:rsidRPr="0062570B" w:rsidRDefault="0062570B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center"/>
        <w:rPr>
          <w:rFonts w:ascii="Arial" w:hAnsi="Arial" w:cs="Arial"/>
          <w:b/>
          <w:szCs w:val="24"/>
        </w:rPr>
      </w:pPr>
      <w:r w:rsidRPr="0062570B">
        <w:rPr>
          <w:rFonts w:ascii="Arial" w:hAnsi="Arial" w:cs="Arial"/>
          <w:b/>
          <w:szCs w:val="24"/>
        </w:rPr>
        <w:t>Claudia Reichert – CRO/RS 09.396</w:t>
      </w:r>
    </w:p>
    <w:p w14:paraId="20926F69" w14:textId="77777777" w:rsidR="0062570B" w:rsidRPr="0062570B" w:rsidRDefault="0062570B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center"/>
        <w:rPr>
          <w:rFonts w:ascii="Arial" w:hAnsi="Arial" w:cs="Arial"/>
          <w:bCs/>
          <w:szCs w:val="24"/>
        </w:rPr>
      </w:pPr>
      <w:r w:rsidRPr="0062570B">
        <w:rPr>
          <w:rFonts w:ascii="Arial" w:hAnsi="Arial" w:cs="Arial"/>
          <w:bCs/>
          <w:szCs w:val="24"/>
        </w:rPr>
        <w:t>Conselheiro Suplente</w:t>
      </w:r>
    </w:p>
    <w:p w14:paraId="35B5BB67" w14:textId="77777777" w:rsidR="0062570B" w:rsidRPr="0062570B" w:rsidRDefault="0062570B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center"/>
        <w:rPr>
          <w:rFonts w:ascii="Arial" w:hAnsi="Arial" w:cs="Arial"/>
          <w:b/>
          <w:szCs w:val="24"/>
        </w:rPr>
      </w:pPr>
    </w:p>
    <w:p w14:paraId="6B02475B" w14:textId="77777777" w:rsidR="0062570B" w:rsidRDefault="0062570B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both"/>
        <w:rPr>
          <w:rFonts w:ascii="Arial" w:hAnsi="Arial" w:cs="Arial"/>
          <w:szCs w:val="24"/>
        </w:rPr>
      </w:pPr>
    </w:p>
    <w:p w14:paraId="36FB6545" w14:textId="77777777" w:rsidR="0062570B" w:rsidRPr="003008A0" w:rsidRDefault="0062570B" w:rsidP="00B14176">
      <w:pPr>
        <w:pStyle w:val="Recuodecorpodetexto"/>
        <w:widowControl w:val="0"/>
        <w:tabs>
          <w:tab w:val="left" w:pos="142"/>
          <w:tab w:val="left" w:pos="2127"/>
          <w:tab w:val="left" w:pos="8931"/>
        </w:tabs>
        <w:spacing w:line="360" w:lineRule="auto"/>
        <w:ind w:left="142" w:right="-1"/>
        <w:jc w:val="both"/>
        <w:rPr>
          <w:rFonts w:ascii="Arial" w:hAnsi="Arial" w:cs="Arial"/>
          <w:bCs/>
          <w:szCs w:val="24"/>
        </w:rPr>
      </w:pPr>
    </w:p>
    <w:sectPr w:rsidR="0062570B" w:rsidRPr="003008A0" w:rsidSect="006A3711">
      <w:headerReference w:type="default" r:id="rId11"/>
      <w:footerReference w:type="default" r:id="rId12"/>
      <w:pgSz w:w="11906" w:h="16838"/>
      <w:pgMar w:top="1134" w:right="1134" w:bottom="1134" w:left="1134" w:header="426" w:footer="4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8498D" w14:textId="77777777" w:rsidR="008C74F3" w:rsidRDefault="008C74F3" w:rsidP="00C250CD">
      <w:r>
        <w:separator/>
      </w:r>
    </w:p>
  </w:endnote>
  <w:endnote w:type="continuationSeparator" w:id="0">
    <w:p w14:paraId="4CB70751" w14:textId="77777777" w:rsidR="008C74F3" w:rsidRDefault="008C74F3" w:rsidP="00C25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70323" w14:textId="77777777" w:rsidR="0062570B" w:rsidRDefault="0062570B" w:rsidP="00D03117">
    <w:pPr>
      <w:pStyle w:val="Rodap"/>
      <w:jc w:val="center"/>
      <w:rPr>
        <w:rFonts w:ascii="Arial" w:hAnsi="Arial" w:cs="Arial"/>
        <w:sz w:val="18"/>
        <w:szCs w:val="18"/>
      </w:rPr>
    </w:pPr>
  </w:p>
  <w:p w14:paraId="4596F572" w14:textId="08AC8856" w:rsidR="00D03117" w:rsidRPr="00B00D06" w:rsidRDefault="00C250CD" w:rsidP="00D03117">
    <w:pPr>
      <w:pStyle w:val="Rodap"/>
      <w:jc w:val="center"/>
      <w:rPr>
        <w:rFonts w:ascii="Arial" w:hAnsi="Arial" w:cs="Arial"/>
        <w:sz w:val="18"/>
        <w:szCs w:val="18"/>
      </w:rPr>
    </w:pPr>
    <w:r w:rsidRPr="00B00D06">
      <w:rPr>
        <w:rFonts w:ascii="Arial" w:hAnsi="Arial" w:cs="Arial"/>
        <w:sz w:val="18"/>
        <w:szCs w:val="18"/>
      </w:rPr>
      <w:t>Rua Vasco da Gama, 720 – Fone:</w:t>
    </w:r>
    <w:r w:rsidR="00DA5E40" w:rsidRPr="00B00D06">
      <w:rPr>
        <w:rFonts w:ascii="Arial" w:hAnsi="Arial" w:cs="Arial"/>
        <w:sz w:val="18"/>
        <w:szCs w:val="18"/>
      </w:rPr>
      <w:t xml:space="preserve"> (51)</w:t>
    </w:r>
    <w:r w:rsidRPr="00B00D06">
      <w:rPr>
        <w:rFonts w:ascii="Arial" w:hAnsi="Arial" w:cs="Arial"/>
        <w:sz w:val="18"/>
        <w:szCs w:val="18"/>
      </w:rPr>
      <w:t xml:space="preserve"> 3026-1700 – CEP 90420-110 – Porto Alegre</w:t>
    </w:r>
    <w:r w:rsidR="00DA5E40" w:rsidRPr="00B00D06">
      <w:rPr>
        <w:rFonts w:ascii="Arial" w:hAnsi="Arial" w:cs="Arial"/>
        <w:sz w:val="18"/>
        <w:szCs w:val="18"/>
      </w:rPr>
      <w:t>/</w:t>
    </w:r>
    <w:r w:rsidRPr="00B00D06">
      <w:rPr>
        <w:rFonts w:ascii="Arial" w:hAnsi="Arial" w:cs="Arial"/>
        <w:sz w:val="18"/>
        <w:szCs w:val="18"/>
      </w:rPr>
      <w:t>RS</w:t>
    </w:r>
    <w:r w:rsidR="00D03117" w:rsidRPr="00B00D06">
      <w:rPr>
        <w:rFonts w:ascii="Arial" w:hAnsi="Arial" w:cs="Arial"/>
        <w:sz w:val="18"/>
        <w:szCs w:val="18"/>
      </w:rPr>
      <w:t xml:space="preserve"> - </w:t>
    </w:r>
    <w:r w:rsidRPr="00B00D06">
      <w:rPr>
        <w:rFonts w:ascii="Arial" w:hAnsi="Arial" w:cs="Arial"/>
        <w:sz w:val="18"/>
        <w:szCs w:val="18"/>
      </w:rPr>
      <w:t>Site: www.crors.org.br</w:t>
    </w:r>
  </w:p>
  <w:p w14:paraId="29A921E5" w14:textId="7B7E1778" w:rsidR="00C250CD" w:rsidRPr="00B00D06" w:rsidRDefault="00C250CD" w:rsidP="00D03117">
    <w:pPr>
      <w:pStyle w:val="Rodap"/>
      <w:jc w:val="center"/>
      <w:rPr>
        <w:rFonts w:ascii="Arial" w:hAnsi="Arial" w:cs="Arial"/>
        <w:sz w:val="18"/>
        <w:szCs w:val="18"/>
      </w:rPr>
    </w:pPr>
    <w:r w:rsidRPr="00B00D06">
      <w:rPr>
        <w:rFonts w:ascii="Arial" w:hAnsi="Arial" w:cs="Arial"/>
        <w:sz w:val="18"/>
        <w:szCs w:val="18"/>
      </w:rPr>
      <w:t xml:space="preserve">E-mail: </w:t>
    </w:r>
    <w:r w:rsidR="00B00D06" w:rsidRPr="00B00D06">
      <w:rPr>
        <w:rFonts w:ascii="Arial" w:hAnsi="Arial" w:cs="Arial"/>
        <w:sz w:val="18"/>
        <w:szCs w:val="18"/>
      </w:rPr>
      <w:t>crors@crors.org.br</w:t>
    </w:r>
    <w:r w:rsidR="00B00D06">
      <w:rPr>
        <w:rFonts w:ascii="Arial" w:hAnsi="Arial" w:cs="Arial"/>
        <w:sz w:val="18"/>
        <w:szCs w:val="18"/>
      </w:rPr>
      <w:t xml:space="preserve"> </w:t>
    </w:r>
    <w:r w:rsidR="00DA5E40" w:rsidRPr="00B00D06">
      <w:rPr>
        <w:rFonts w:ascii="Arial" w:hAnsi="Arial" w:cs="Arial"/>
        <w:sz w:val="18"/>
        <w:szCs w:val="18"/>
      </w:rPr>
      <w:t xml:space="preserve">/ </w:t>
    </w:r>
    <w:r w:rsidRPr="00B00D06">
      <w:rPr>
        <w:rFonts w:ascii="Arial" w:hAnsi="Arial" w:cs="Arial"/>
        <w:sz w:val="18"/>
        <w:szCs w:val="18"/>
      </w:rPr>
      <w:t>secretaria@crors.org.br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EDF00" w14:textId="77777777" w:rsidR="008C74F3" w:rsidRDefault="008C74F3" w:rsidP="00C250CD">
      <w:r>
        <w:separator/>
      </w:r>
    </w:p>
  </w:footnote>
  <w:footnote w:type="continuationSeparator" w:id="0">
    <w:p w14:paraId="6CEE7227" w14:textId="77777777" w:rsidR="008C74F3" w:rsidRDefault="008C74F3" w:rsidP="00C250CD">
      <w:r>
        <w:continuationSeparator/>
      </w:r>
    </w:p>
  </w:footnote>
  <w:footnote w:id="1">
    <w:p w14:paraId="2D7F8F03" w14:textId="5549E6D3" w:rsidR="001B2FA1" w:rsidRDefault="001B2FA1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hyperlink r:id="rId1" w:history="1">
        <w:r w:rsidRPr="002037FA">
          <w:rPr>
            <w:rStyle w:val="Hyperlink"/>
            <w:rFonts w:ascii="Arial" w:hAnsi="Arial" w:cs="Arial"/>
            <w:bCs/>
            <w:szCs w:val="24"/>
          </w:rPr>
          <w:t>https://www.migalhas.com.br/depeso/354123/hermeneutica-dos-prazos-processuais-fixados-em-hora</w:t>
        </w:r>
      </w:hyperlink>
    </w:p>
  </w:footnote>
  <w:footnote w:id="2">
    <w:p w14:paraId="0FB954F4" w14:textId="01D8F693" w:rsidR="00CB2540" w:rsidRPr="00D9701F" w:rsidRDefault="00CB2540" w:rsidP="00D9701F">
      <w:pPr>
        <w:pStyle w:val="Textodenotaderodap"/>
        <w:jc w:val="both"/>
        <w:rPr>
          <w:rFonts w:ascii="Arial" w:hAnsi="Arial" w:cs="Arial"/>
          <w:sz w:val="16"/>
          <w:szCs w:val="16"/>
        </w:rPr>
      </w:pPr>
      <w:r w:rsidRPr="00D9701F">
        <w:rPr>
          <w:rStyle w:val="Refdenotaderodap"/>
          <w:rFonts w:ascii="Arial" w:hAnsi="Arial" w:cs="Arial"/>
          <w:sz w:val="16"/>
          <w:szCs w:val="16"/>
        </w:rPr>
        <w:footnoteRef/>
      </w:r>
      <w:r w:rsidRPr="00D9701F">
        <w:rPr>
          <w:rFonts w:ascii="Arial" w:hAnsi="Arial" w:cs="Arial"/>
          <w:sz w:val="16"/>
          <w:szCs w:val="16"/>
        </w:rPr>
        <w:t xml:space="preserve"> </w:t>
      </w:r>
      <w:hyperlink r:id="rId2" w:history="1">
        <w:r w:rsidR="00D9701F" w:rsidRPr="00070999">
          <w:rPr>
            <w:rStyle w:val="Hyperlink"/>
            <w:rFonts w:ascii="Arial" w:hAnsi="Arial" w:cs="Arial"/>
            <w:sz w:val="16"/>
            <w:szCs w:val="16"/>
          </w:rPr>
          <w:t>https://www.tse.jus.br/institucional/escola-judiciaria-eleitoral/publicacoes/revistas-da-eje/artigos/revista-eletronica-eje-n.-1-ano-4/propaganda-eleitoral-antecipada</w:t>
        </w:r>
      </w:hyperlink>
      <w:r w:rsidR="00D9701F"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368B6" w14:textId="69E364C7" w:rsidR="00C250CD" w:rsidRDefault="00C502BA" w:rsidP="00610CA2">
    <w:pPr>
      <w:pStyle w:val="Cabealho"/>
      <w:jc w:val="center"/>
    </w:pPr>
    <w:r>
      <w:rPr>
        <w:noProof/>
      </w:rPr>
      <w:drawing>
        <wp:inline distT="0" distB="0" distL="0" distR="0" wp14:anchorId="539E1DE1" wp14:editId="73ED16AE">
          <wp:extent cx="5401310" cy="841375"/>
          <wp:effectExtent l="0" t="0" r="8890" b="0"/>
          <wp:docPr id="46451808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841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B0C1041" w14:textId="77777777" w:rsidR="0062570B" w:rsidRDefault="0062570B" w:rsidP="00610CA2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050523"/>
    <w:multiLevelType w:val="multilevel"/>
    <w:tmpl w:val="7F44D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8478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039"/>
    <w:rsid w:val="00027E4B"/>
    <w:rsid w:val="000A4281"/>
    <w:rsid w:val="000D5BBE"/>
    <w:rsid w:val="000D6AAB"/>
    <w:rsid w:val="000F7ECB"/>
    <w:rsid w:val="00106654"/>
    <w:rsid w:val="00110E4C"/>
    <w:rsid w:val="00164BDB"/>
    <w:rsid w:val="001B181C"/>
    <w:rsid w:val="001B2FA1"/>
    <w:rsid w:val="001B5957"/>
    <w:rsid w:val="001E7B07"/>
    <w:rsid w:val="001F4C8B"/>
    <w:rsid w:val="00202D54"/>
    <w:rsid w:val="0020473E"/>
    <w:rsid w:val="0020545C"/>
    <w:rsid w:val="00207022"/>
    <w:rsid w:val="00211410"/>
    <w:rsid w:val="0024593D"/>
    <w:rsid w:val="00270A93"/>
    <w:rsid w:val="00272607"/>
    <w:rsid w:val="002843AA"/>
    <w:rsid w:val="002A47D2"/>
    <w:rsid w:val="002E33AF"/>
    <w:rsid w:val="002F134B"/>
    <w:rsid w:val="003008A0"/>
    <w:rsid w:val="00302F9E"/>
    <w:rsid w:val="00313DB8"/>
    <w:rsid w:val="00314038"/>
    <w:rsid w:val="003200BB"/>
    <w:rsid w:val="003229C3"/>
    <w:rsid w:val="00340793"/>
    <w:rsid w:val="0036784F"/>
    <w:rsid w:val="00370484"/>
    <w:rsid w:val="003778BE"/>
    <w:rsid w:val="00386D9A"/>
    <w:rsid w:val="003A03E3"/>
    <w:rsid w:val="003B0C9C"/>
    <w:rsid w:val="003B38A2"/>
    <w:rsid w:val="003C491E"/>
    <w:rsid w:val="003D1B13"/>
    <w:rsid w:val="003F7154"/>
    <w:rsid w:val="00400F37"/>
    <w:rsid w:val="004150C9"/>
    <w:rsid w:val="0043733B"/>
    <w:rsid w:val="004405A8"/>
    <w:rsid w:val="00453785"/>
    <w:rsid w:val="00490565"/>
    <w:rsid w:val="00492E1C"/>
    <w:rsid w:val="004A2AB2"/>
    <w:rsid w:val="004B13C6"/>
    <w:rsid w:val="004B2570"/>
    <w:rsid w:val="004C6E5D"/>
    <w:rsid w:val="004D06AC"/>
    <w:rsid w:val="004F2F4E"/>
    <w:rsid w:val="004F5222"/>
    <w:rsid w:val="004F5B15"/>
    <w:rsid w:val="0051447C"/>
    <w:rsid w:val="00586C04"/>
    <w:rsid w:val="005911BD"/>
    <w:rsid w:val="005950A4"/>
    <w:rsid w:val="005B41B8"/>
    <w:rsid w:val="005B5AA5"/>
    <w:rsid w:val="005F129F"/>
    <w:rsid w:val="00610CA2"/>
    <w:rsid w:val="0062570B"/>
    <w:rsid w:val="00633284"/>
    <w:rsid w:val="0063331B"/>
    <w:rsid w:val="00654DEF"/>
    <w:rsid w:val="00671163"/>
    <w:rsid w:val="006A1039"/>
    <w:rsid w:val="006A20AF"/>
    <w:rsid w:val="006A3711"/>
    <w:rsid w:val="006F1223"/>
    <w:rsid w:val="007043F0"/>
    <w:rsid w:val="00726231"/>
    <w:rsid w:val="007520CE"/>
    <w:rsid w:val="00754145"/>
    <w:rsid w:val="00755C52"/>
    <w:rsid w:val="00764B0C"/>
    <w:rsid w:val="0076571D"/>
    <w:rsid w:val="007D0AAB"/>
    <w:rsid w:val="007D7510"/>
    <w:rsid w:val="00806B73"/>
    <w:rsid w:val="008363C7"/>
    <w:rsid w:val="00861D91"/>
    <w:rsid w:val="008733DD"/>
    <w:rsid w:val="008872FC"/>
    <w:rsid w:val="008A0607"/>
    <w:rsid w:val="008A5232"/>
    <w:rsid w:val="008C74F3"/>
    <w:rsid w:val="008D338A"/>
    <w:rsid w:val="008E489C"/>
    <w:rsid w:val="009126D6"/>
    <w:rsid w:val="00926877"/>
    <w:rsid w:val="00956CFB"/>
    <w:rsid w:val="00957C90"/>
    <w:rsid w:val="00965A0A"/>
    <w:rsid w:val="00977283"/>
    <w:rsid w:val="009865A8"/>
    <w:rsid w:val="009A5574"/>
    <w:rsid w:val="009E2CCF"/>
    <w:rsid w:val="009E7454"/>
    <w:rsid w:val="009F0326"/>
    <w:rsid w:val="009F6AAE"/>
    <w:rsid w:val="00A006AA"/>
    <w:rsid w:val="00A14BCC"/>
    <w:rsid w:val="00A40A5E"/>
    <w:rsid w:val="00AB7381"/>
    <w:rsid w:val="00B00D06"/>
    <w:rsid w:val="00B14176"/>
    <w:rsid w:val="00B17126"/>
    <w:rsid w:val="00B450F8"/>
    <w:rsid w:val="00B50004"/>
    <w:rsid w:val="00B527AA"/>
    <w:rsid w:val="00B647F6"/>
    <w:rsid w:val="00B65E6B"/>
    <w:rsid w:val="00B72D27"/>
    <w:rsid w:val="00B734F3"/>
    <w:rsid w:val="00B74D15"/>
    <w:rsid w:val="00B75406"/>
    <w:rsid w:val="00B816CD"/>
    <w:rsid w:val="00B91D3B"/>
    <w:rsid w:val="00BB6852"/>
    <w:rsid w:val="00BC0F1D"/>
    <w:rsid w:val="00BC3EE2"/>
    <w:rsid w:val="00BD1BDA"/>
    <w:rsid w:val="00BE35A2"/>
    <w:rsid w:val="00BF6531"/>
    <w:rsid w:val="00C02081"/>
    <w:rsid w:val="00C03F03"/>
    <w:rsid w:val="00C250CD"/>
    <w:rsid w:val="00C502BA"/>
    <w:rsid w:val="00C76803"/>
    <w:rsid w:val="00C809A5"/>
    <w:rsid w:val="00C84099"/>
    <w:rsid w:val="00CA02BF"/>
    <w:rsid w:val="00CA131B"/>
    <w:rsid w:val="00CB085A"/>
    <w:rsid w:val="00CB2540"/>
    <w:rsid w:val="00CC354E"/>
    <w:rsid w:val="00CD4E3C"/>
    <w:rsid w:val="00D02FA2"/>
    <w:rsid w:val="00D03117"/>
    <w:rsid w:val="00D05DA3"/>
    <w:rsid w:val="00D3333B"/>
    <w:rsid w:val="00D414E7"/>
    <w:rsid w:val="00D41F44"/>
    <w:rsid w:val="00D831F2"/>
    <w:rsid w:val="00D9701F"/>
    <w:rsid w:val="00DA5E40"/>
    <w:rsid w:val="00E35FC9"/>
    <w:rsid w:val="00E37040"/>
    <w:rsid w:val="00E43689"/>
    <w:rsid w:val="00E579E1"/>
    <w:rsid w:val="00E74750"/>
    <w:rsid w:val="00E82CBF"/>
    <w:rsid w:val="00EA60BF"/>
    <w:rsid w:val="00EF481A"/>
    <w:rsid w:val="00F04584"/>
    <w:rsid w:val="00F06FE2"/>
    <w:rsid w:val="00F23C99"/>
    <w:rsid w:val="00F57A42"/>
    <w:rsid w:val="00F77C9C"/>
    <w:rsid w:val="00F815C8"/>
    <w:rsid w:val="00F82B5B"/>
    <w:rsid w:val="00F96E30"/>
    <w:rsid w:val="00FA2E53"/>
    <w:rsid w:val="00FB204A"/>
    <w:rsid w:val="00FB36E4"/>
    <w:rsid w:val="00FB4C1D"/>
    <w:rsid w:val="00FC11AB"/>
    <w:rsid w:val="00FC49BE"/>
    <w:rsid w:val="00FC6DE7"/>
    <w:rsid w:val="00FC7321"/>
    <w:rsid w:val="00FE2E15"/>
    <w:rsid w:val="00FF7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15CA4D"/>
  <w15:chartTrackingRefBased/>
  <w15:docId w15:val="{2EE3F57D-7826-4977-A884-208E636AA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7126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A103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A103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A103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A103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A103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A103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A103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A103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A103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A10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A10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A10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A103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A103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A10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A103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A10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A10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A10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A10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A103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A10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A103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A103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A103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A103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A10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A103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A103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250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C250CD"/>
  </w:style>
  <w:style w:type="paragraph" w:styleId="Rodap">
    <w:name w:val="footer"/>
    <w:basedOn w:val="Normal"/>
    <w:link w:val="RodapChar"/>
    <w:uiPriority w:val="99"/>
    <w:unhideWhenUsed/>
    <w:rsid w:val="00C250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C250CD"/>
  </w:style>
  <w:style w:type="character" w:styleId="Hyperlink">
    <w:name w:val="Hyperlink"/>
    <w:basedOn w:val="Fontepargpadro"/>
    <w:uiPriority w:val="99"/>
    <w:unhideWhenUsed/>
    <w:rsid w:val="00C250C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250CD"/>
    <w:rPr>
      <w:color w:val="605E5C"/>
      <w:shd w:val="clear" w:color="auto" w:fill="E1DFDD"/>
    </w:rPr>
  </w:style>
  <w:style w:type="table" w:styleId="Tabelacomgrade">
    <w:name w:val="Table Grid"/>
    <w:basedOn w:val="Tabelanormal"/>
    <w:rsid w:val="00415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027E4B"/>
    <w:pPr>
      <w:tabs>
        <w:tab w:val="left" w:pos="2552"/>
      </w:tabs>
      <w:suppressAutoHyphens/>
      <w:spacing w:line="360" w:lineRule="auto"/>
      <w:jc w:val="both"/>
    </w:pPr>
    <w:rPr>
      <w:color w:val="000000"/>
      <w:szCs w:val="20"/>
      <w:lang w:val="x-none" w:eastAsia="zh-CN"/>
    </w:rPr>
  </w:style>
  <w:style w:type="character" w:customStyle="1" w:styleId="CorpodetextoChar">
    <w:name w:val="Corpo de texto Char"/>
    <w:basedOn w:val="Fontepargpadro"/>
    <w:link w:val="Corpodetexto"/>
    <w:rsid w:val="00027E4B"/>
    <w:rPr>
      <w:rFonts w:ascii="Times New Roman" w:eastAsia="Times New Roman" w:hAnsi="Times New Roman" w:cs="Times New Roman"/>
      <w:color w:val="000000"/>
      <w:kern w:val="0"/>
      <w:szCs w:val="20"/>
      <w:lang w:val="x-none" w:eastAsia="zh-CN"/>
      <w14:ligatures w14:val="none"/>
    </w:rPr>
  </w:style>
  <w:style w:type="paragraph" w:styleId="Recuodecorpodetexto">
    <w:name w:val="Body Text Indent"/>
    <w:basedOn w:val="Normal"/>
    <w:link w:val="RecuodecorpodetextoChar"/>
    <w:rsid w:val="00027E4B"/>
    <w:pPr>
      <w:suppressLineNumbers/>
      <w:suppressAutoHyphens/>
    </w:pPr>
    <w:rPr>
      <w:spacing w:val="-2"/>
      <w:szCs w:val="20"/>
      <w:lang w:val="x-none"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027E4B"/>
    <w:rPr>
      <w:rFonts w:ascii="Times New Roman" w:eastAsia="Times New Roman" w:hAnsi="Times New Roman" w:cs="Times New Roman"/>
      <w:spacing w:val="-2"/>
      <w:kern w:val="0"/>
      <w:szCs w:val="20"/>
      <w:lang w:val="x-none" w:eastAsia="zh-CN"/>
      <w14:ligatures w14:val="none"/>
    </w:rPr>
  </w:style>
  <w:style w:type="character" w:styleId="Nmerodelinha">
    <w:name w:val="line number"/>
    <w:basedOn w:val="Fontepargpadro"/>
    <w:uiPriority w:val="99"/>
    <w:semiHidden/>
    <w:unhideWhenUsed/>
    <w:rsid w:val="00027E4B"/>
  </w:style>
  <w:style w:type="character" w:styleId="Forte">
    <w:name w:val="Strong"/>
    <w:basedOn w:val="Fontepargpadro"/>
    <w:uiPriority w:val="22"/>
    <w:qFormat/>
    <w:rsid w:val="00B75406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75414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B2540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B254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CB25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drajanainagomes/p/Dem6R9TJ9q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instagram.com/drajanainagomes/p/DerebiNKOg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nstagram.com/drajanainagomes/p/Deo5Q4AIm6w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se.jus.br/institucional/escola-judiciaria-eleitoral/publicacoes/revistas-da-eje/artigos/revista-eletronica-eje-n.-1-ano-4/propaganda-eleitoral-antecipada" TargetMode="External"/><Relationship Id="rId1" Type="http://schemas.openxmlformats.org/officeDocument/2006/relationships/hyperlink" Target="https://www.migalhas.com.br/depeso/354123/hermeneutica-dos-prazos-processuais-fixados-em-hor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44E9B-F70C-4204-ACEA-4796FCA53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2327</Words>
  <Characters>12571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Cesar Matte Figueiró</dc:creator>
  <cp:keywords/>
  <dc:description/>
  <cp:lastModifiedBy>André Pastl</cp:lastModifiedBy>
  <cp:revision>11</cp:revision>
  <cp:lastPrinted>2026-10-26T23:34:00Z</cp:lastPrinted>
  <dcterms:created xsi:type="dcterms:W3CDTF">2026-10-26T22:47:00Z</dcterms:created>
  <dcterms:modified xsi:type="dcterms:W3CDTF">2026-10-26T23:34:00Z</dcterms:modified>
</cp:coreProperties>
</file>