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4B419" w14:textId="77777777" w:rsidR="00BB7A65" w:rsidRDefault="00BB7A65" w:rsidP="00BF2565">
      <w:pPr>
        <w:suppressAutoHyphens/>
        <w:spacing w:after="0" w:line="240" w:lineRule="auto"/>
        <w:jc w:val="both"/>
        <w:rPr>
          <w:rFonts w:ascii="Tahoma" w:eastAsia="Times New Roman" w:hAnsi="Tahoma" w:cs="Tahoma"/>
          <w:b/>
          <w:sz w:val="24"/>
          <w:szCs w:val="24"/>
          <w:lang w:eastAsia="pt-BR"/>
        </w:rPr>
      </w:pPr>
    </w:p>
    <w:p w14:paraId="6E43D23C" w14:textId="77777777" w:rsidR="00DA12B2" w:rsidRDefault="00DA12B2" w:rsidP="00BF2565">
      <w:pPr>
        <w:suppressAutoHyphens/>
        <w:spacing w:after="0" w:line="240" w:lineRule="auto"/>
        <w:jc w:val="both"/>
        <w:rPr>
          <w:rFonts w:ascii="Tahoma" w:eastAsia="Times New Roman" w:hAnsi="Tahoma" w:cs="Tahoma"/>
          <w:b/>
          <w:sz w:val="24"/>
          <w:szCs w:val="24"/>
          <w:lang w:eastAsia="pt-BR"/>
        </w:rPr>
      </w:pPr>
    </w:p>
    <w:p w14:paraId="08220419" w14:textId="480B8BC6" w:rsidR="00DA12B2" w:rsidRPr="00DA12B2" w:rsidRDefault="00DA12B2" w:rsidP="00DA12B2">
      <w:pPr>
        <w:suppressAutoHyphens/>
        <w:spacing w:after="0" w:line="240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pt-BR"/>
        </w:rPr>
      </w:pPr>
      <w:r w:rsidRPr="00DA12B2">
        <w:rPr>
          <w:rFonts w:ascii="Tahoma" w:eastAsia="Times New Roman" w:hAnsi="Tahoma" w:cs="Tahoma"/>
          <w:b/>
          <w:bCs/>
          <w:sz w:val="24"/>
          <w:szCs w:val="24"/>
          <w:lang w:eastAsia="pt-BR"/>
        </w:rPr>
        <w:t xml:space="preserve">PORTARIA CRO/RS Nº </w:t>
      </w:r>
      <w:r w:rsidR="00E2469C">
        <w:rPr>
          <w:rFonts w:ascii="Tahoma" w:eastAsia="Times New Roman" w:hAnsi="Tahoma" w:cs="Tahoma"/>
          <w:b/>
          <w:bCs/>
          <w:sz w:val="24"/>
          <w:szCs w:val="24"/>
          <w:lang w:eastAsia="pt-BR"/>
        </w:rPr>
        <w:t>5</w:t>
      </w:r>
      <w:r w:rsidR="003915A1">
        <w:rPr>
          <w:rFonts w:ascii="Tahoma" w:eastAsia="Times New Roman" w:hAnsi="Tahoma" w:cs="Tahoma"/>
          <w:b/>
          <w:bCs/>
          <w:sz w:val="24"/>
          <w:szCs w:val="24"/>
          <w:lang w:eastAsia="pt-BR"/>
        </w:rPr>
        <w:t>60</w:t>
      </w:r>
      <w:r w:rsidRPr="00B81D99">
        <w:rPr>
          <w:rFonts w:ascii="Tahoma" w:eastAsia="Times New Roman" w:hAnsi="Tahoma" w:cs="Tahoma"/>
          <w:b/>
          <w:bCs/>
          <w:sz w:val="24"/>
          <w:szCs w:val="24"/>
          <w:lang w:eastAsia="pt-BR"/>
        </w:rPr>
        <w:t>/2026</w:t>
      </w:r>
    </w:p>
    <w:p w14:paraId="45DDEA0A" w14:textId="77777777" w:rsidR="00BB7A65" w:rsidRPr="007D5E20" w:rsidRDefault="00BB7A65" w:rsidP="00BF2565">
      <w:pPr>
        <w:suppressAutoHyphens/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pt-BR"/>
        </w:rPr>
      </w:pPr>
    </w:p>
    <w:p w14:paraId="6D685BFE" w14:textId="77777777" w:rsidR="00BB7A65" w:rsidRPr="007D5E20" w:rsidRDefault="00BB7A65" w:rsidP="001A2CE7">
      <w:pPr>
        <w:tabs>
          <w:tab w:val="left" w:pos="9072"/>
        </w:tabs>
        <w:suppressAutoHyphens/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pt-BR"/>
        </w:rPr>
      </w:pPr>
    </w:p>
    <w:p w14:paraId="579E21B9" w14:textId="77777777" w:rsidR="00BB7A65" w:rsidRPr="007D5E20" w:rsidRDefault="00BB7A65" w:rsidP="001A2CE7">
      <w:pPr>
        <w:suppressAutoHyphens/>
        <w:spacing w:after="0" w:line="240" w:lineRule="auto"/>
        <w:ind w:right="565"/>
        <w:jc w:val="right"/>
        <w:rPr>
          <w:rFonts w:ascii="Tahoma" w:eastAsia="Times New Roman" w:hAnsi="Tahoma" w:cs="Tahoma"/>
          <w:sz w:val="24"/>
          <w:szCs w:val="24"/>
          <w:lang w:eastAsia="pt-BR"/>
        </w:rPr>
      </w:pPr>
    </w:p>
    <w:p w14:paraId="011E639C" w14:textId="48757DB0" w:rsidR="00DA12B2" w:rsidRPr="003A0CF8" w:rsidRDefault="003A0CF8" w:rsidP="003A0CF8">
      <w:pPr>
        <w:suppressAutoHyphens/>
        <w:spacing w:after="0" w:line="288" w:lineRule="auto"/>
        <w:ind w:firstLine="1701"/>
        <w:jc w:val="both"/>
        <w:rPr>
          <w:rFonts w:ascii="Tahoma" w:eastAsia="Times New Roman" w:hAnsi="Tahoma" w:cs="Tahoma"/>
          <w:lang w:eastAsia="pt-BR"/>
        </w:rPr>
      </w:pPr>
      <w:r w:rsidRPr="003A0CF8">
        <w:rPr>
          <w:rFonts w:ascii="Tahoma" w:eastAsia="Times New Roman" w:hAnsi="Tahoma" w:cs="Tahoma"/>
          <w:lang w:eastAsia="pt-BR"/>
        </w:rPr>
        <w:t>A</w:t>
      </w:r>
      <w:r w:rsidR="00DA12B2" w:rsidRPr="003A0CF8">
        <w:rPr>
          <w:rFonts w:ascii="Tahoma" w:eastAsia="Times New Roman" w:hAnsi="Tahoma" w:cs="Tahoma"/>
          <w:lang w:eastAsia="pt-BR"/>
        </w:rPr>
        <w:t xml:space="preserve"> Presidente do Conselho Regional de Odontologia do Rio Grande do Sul, no</w:t>
      </w:r>
      <w:r w:rsidRPr="003A0CF8">
        <w:rPr>
          <w:rFonts w:ascii="Tahoma" w:eastAsia="Times New Roman" w:hAnsi="Tahoma" w:cs="Tahoma"/>
          <w:lang w:eastAsia="pt-BR"/>
        </w:rPr>
        <w:t xml:space="preserve"> </w:t>
      </w:r>
      <w:r w:rsidR="00DA12B2" w:rsidRPr="003A0CF8">
        <w:rPr>
          <w:rFonts w:ascii="Tahoma" w:eastAsia="Times New Roman" w:hAnsi="Tahoma" w:cs="Tahoma"/>
          <w:lang w:eastAsia="pt-BR"/>
        </w:rPr>
        <w:t>uso de suas atribuições legais e regimentais, conforme previsto no Art. 42, inciso I e o Art. 67,</w:t>
      </w:r>
      <w:r w:rsidRPr="003A0CF8">
        <w:rPr>
          <w:rFonts w:ascii="Tahoma" w:eastAsia="Times New Roman" w:hAnsi="Tahoma" w:cs="Tahoma"/>
          <w:lang w:eastAsia="pt-BR"/>
        </w:rPr>
        <w:t xml:space="preserve"> </w:t>
      </w:r>
      <w:r w:rsidR="00DA12B2" w:rsidRPr="003A0CF8">
        <w:rPr>
          <w:rFonts w:ascii="Tahoma" w:eastAsia="Times New Roman" w:hAnsi="Tahoma" w:cs="Tahoma"/>
          <w:lang w:eastAsia="pt-BR"/>
        </w:rPr>
        <w:t>inciso X do regimento interno do CRO/RS</w:t>
      </w:r>
      <w:r>
        <w:rPr>
          <w:rFonts w:ascii="Tahoma" w:eastAsia="Times New Roman" w:hAnsi="Tahoma" w:cs="Tahoma"/>
          <w:lang w:eastAsia="pt-BR"/>
        </w:rPr>
        <w:t>,</w:t>
      </w:r>
      <w:r w:rsidR="00DA12B2" w:rsidRPr="003A0CF8">
        <w:rPr>
          <w:rFonts w:ascii="Tahoma" w:eastAsia="Times New Roman" w:hAnsi="Tahoma" w:cs="Tahoma"/>
          <w:lang w:eastAsia="pt-BR"/>
        </w:rPr>
        <w:t xml:space="preserve"> aprovado pela decisão CFO 04/2022, RESOLVE:</w:t>
      </w:r>
    </w:p>
    <w:p w14:paraId="05E0156B" w14:textId="77777777" w:rsidR="00DA12B2" w:rsidRPr="003A0CF8" w:rsidRDefault="00DA12B2" w:rsidP="003A0CF8">
      <w:pPr>
        <w:suppressAutoHyphens/>
        <w:spacing w:after="0" w:line="288" w:lineRule="auto"/>
        <w:jc w:val="both"/>
        <w:rPr>
          <w:rFonts w:ascii="Tahoma" w:eastAsia="Times New Roman" w:hAnsi="Tahoma" w:cs="Tahoma"/>
          <w:lang w:eastAsia="pt-BR"/>
        </w:rPr>
      </w:pPr>
    </w:p>
    <w:p w14:paraId="224C298E" w14:textId="0262B17F" w:rsidR="00DA12B2" w:rsidRPr="003A0CF8" w:rsidRDefault="00DA12B2" w:rsidP="003A0CF8">
      <w:pPr>
        <w:suppressAutoHyphens/>
        <w:spacing w:after="0" w:line="288" w:lineRule="auto"/>
        <w:ind w:firstLine="1701"/>
        <w:jc w:val="both"/>
        <w:rPr>
          <w:rFonts w:ascii="Tahoma" w:eastAsia="Times New Roman" w:hAnsi="Tahoma" w:cs="Tahoma"/>
          <w:lang w:eastAsia="pt-BR"/>
        </w:rPr>
      </w:pPr>
      <w:r w:rsidRPr="003A0CF8">
        <w:rPr>
          <w:rFonts w:ascii="Tahoma" w:eastAsia="Times New Roman" w:hAnsi="Tahoma" w:cs="Tahoma"/>
          <w:lang w:eastAsia="pt-BR"/>
        </w:rPr>
        <w:t>I. Designar a Cirurgiã-dentista Conselheira Suplente do CRO/RS, Dra.</w:t>
      </w:r>
      <w:r w:rsidR="003A0CF8">
        <w:rPr>
          <w:rFonts w:ascii="Tahoma" w:eastAsia="Times New Roman" w:hAnsi="Tahoma" w:cs="Tahoma"/>
          <w:lang w:eastAsia="pt-BR"/>
        </w:rPr>
        <w:t xml:space="preserve"> Maria Fernanda Gil de Los Santos, CRO/RS-CD-10.165</w:t>
      </w:r>
      <w:r w:rsidRPr="003A0CF8">
        <w:rPr>
          <w:rFonts w:ascii="Tahoma" w:eastAsia="Times New Roman" w:hAnsi="Tahoma" w:cs="Tahoma"/>
          <w:lang w:eastAsia="pt-BR"/>
        </w:rPr>
        <w:t>,</w:t>
      </w:r>
      <w:r w:rsidR="003A0CF8" w:rsidRPr="003A0CF8">
        <w:rPr>
          <w:rFonts w:ascii="Tahoma" w:eastAsia="Times New Roman" w:hAnsi="Tahoma" w:cs="Tahoma"/>
          <w:lang w:eastAsia="pt-BR"/>
        </w:rPr>
        <w:t xml:space="preserve"> </w:t>
      </w:r>
      <w:r w:rsidRPr="003A0CF8">
        <w:rPr>
          <w:rFonts w:ascii="Tahoma" w:eastAsia="Times New Roman" w:hAnsi="Tahoma" w:cs="Tahoma"/>
          <w:lang w:eastAsia="pt-BR"/>
        </w:rPr>
        <w:t xml:space="preserve">para participar da sessão Plenária de Julgamento de Processos Éticos no dia </w:t>
      </w:r>
      <w:r w:rsidR="00E2469C">
        <w:rPr>
          <w:rFonts w:ascii="Tahoma" w:eastAsia="Times New Roman" w:hAnsi="Tahoma" w:cs="Tahoma"/>
          <w:lang w:eastAsia="pt-BR"/>
        </w:rPr>
        <w:t>18/11</w:t>
      </w:r>
      <w:r w:rsidRPr="003A0CF8">
        <w:rPr>
          <w:rFonts w:ascii="Tahoma" w:eastAsia="Times New Roman" w:hAnsi="Tahoma" w:cs="Tahoma"/>
          <w:lang w:eastAsia="pt-BR"/>
        </w:rPr>
        <w:t xml:space="preserve">/2026, nos processos éticos </w:t>
      </w:r>
      <w:r w:rsidR="003A0CF8">
        <w:rPr>
          <w:rFonts w:ascii="Tahoma" w:eastAsia="Times New Roman" w:hAnsi="Tahoma" w:cs="Tahoma"/>
          <w:lang w:eastAsia="pt-BR"/>
        </w:rPr>
        <w:t>nº</w:t>
      </w:r>
      <w:r w:rsidRPr="003A0CF8">
        <w:rPr>
          <w:rFonts w:ascii="Tahoma" w:eastAsia="Times New Roman" w:hAnsi="Tahoma" w:cs="Tahoma"/>
          <w:lang w:eastAsia="pt-BR"/>
        </w:rPr>
        <w:t xml:space="preserve"> </w:t>
      </w:r>
      <w:r w:rsidR="00E2469C">
        <w:rPr>
          <w:rFonts w:ascii="Tahoma" w:eastAsia="Times New Roman" w:hAnsi="Tahoma" w:cs="Tahoma"/>
          <w:lang w:eastAsia="pt-BR"/>
        </w:rPr>
        <w:t>018/2026, 082/2025, 074/2025, 033/2026, 032/2026, 036/2026, 038/2026 e 080/2024.</w:t>
      </w:r>
    </w:p>
    <w:p w14:paraId="5EE30393" w14:textId="77777777" w:rsidR="00DA12B2" w:rsidRPr="003A0CF8" w:rsidRDefault="00DA12B2" w:rsidP="003A0CF8">
      <w:pPr>
        <w:suppressAutoHyphens/>
        <w:spacing w:after="0" w:line="288" w:lineRule="auto"/>
        <w:jc w:val="both"/>
        <w:rPr>
          <w:rFonts w:ascii="Tahoma" w:eastAsia="Times New Roman" w:hAnsi="Tahoma" w:cs="Tahoma"/>
          <w:lang w:eastAsia="pt-BR"/>
        </w:rPr>
      </w:pPr>
    </w:p>
    <w:p w14:paraId="460D1A2F" w14:textId="77777777" w:rsidR="00DA12B2" w:rsidRPr="003A0CF8" w:rsidRDefault="00DA12B2" w:rsidP="003A0CF8">
      <w:pPr>
        <w:suppressAutoHyphens/>
        <w:spacing w:after="0" w:line="288" w:lineRule="auto"/>
        <w:ind w:firstLine="1701"/>
        <w:jc w:val="both"/>
        <w:rPr>
          <w:rFonts w:ascii="Tahoma" w:eastAsia="Times New Roman" w:hAnsi="Tahoma" w:cs="Tahoma"/>
          <w:lang w:eastAsia="pt-BR"/>
        </w:rPr>
      </w:pPr>
      <w:r w:rsidRPr="003A0CF8">
        <w:rPr>
          <w:rFonts w:ascii="Tahoma" w:eastAsia="Times New Roman" w:hAnsi="Tahoma" w:cs="Tahoma"/>
          <w:lang w:eastAsia="pt-BR"/>
        </w:rPr>
        <w:t>II. Esta Portaria entra em vigor a partir da presente data.</w:t>
      </w:r>
    </w:p>
    <w:p w14:paraId="6880992F" w14:textId="7FB2599B" w:rsidR="00BB7A65" w:rsidRPr="003A0CF8" w:rsidRDefault="00DA12B2" w:rsidP="003A0CF8">
      <w:pPr>
        <w:suppressAutoHyphens/>
        <w:spacing w:after="0" w:line="288" w:lineRule="auto"/>
        <w:ind w:firstLine="1701"/>
        <w:jc w:val="both"/>
        <w:rPr>
          <w:rFonts w:ascii="Tahoma" w:eastAsia="Times New Roman" w:hAnsi="Tahoma" w:cs="Tahoma"/>
          <w:lang w:eastAsia="pt-BR"/>
        </w:rPr>
      </w:pPr>
      <w:r w:rsidRPr="003A0CF8">
        <w:rPr>
          <w:rFonts w:ascii="Tahoma" w:eastAsia="Times New Roman" w:hAnsi="Tahoma" w:cs="Tahoma"/>
          <w:lang w:eastAsia="pt-BR"/>
        </w:rPr>
        <w:t>III. Dê ciência e cumpra-se.</w:t>
      </w:r>
    </w:p>
    <w:p w14:paraId="148A2E62" w14:textId="77777777" w:rsidR="00C36592" w:rsidRPr="007D5E20" w:rsidRDefault="00C36592" w:rsidP="003A0CF8">
      <w:pPr>
        <w:suppressAutoHyphens/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pt-BR"/>
        </w:rPr>
      </w:pPr>
    </w:p>
    <w:p w14:paraId="79456E6A" w14:textId="77777777" w:rsidR="001A2CE7" w:rsidRPr="007D5E20" w:rsidRDefault="001A2CE7" w:rsidP="00BF2565">
      <w:pPr>
        <w:suppressAutoHyphens/>
        <w:spacing w:after="0" w:line="240" w:lineRule="auto"/>
        <w:jc w:val="both"/>
        <w:rPr>
          <w:rFonts w:ascii="Tahoma" w:eastAsia="Times New Roman" w:hAnsi="Tahoma" w:cs="Tahoma"/>
          <w:sz w:val="24"/>
          <w:szCs w:val="24"/>
          <w:lang w:eastAsia="pt-BR"/>
        </w:rPr>
      </w:pPr>
    </w:p>
    <w:p w14:paraId="49EE6FA9" w14:textId="77777777" w:rsidR="001A2CE7" w:rsidRPr="007D5E20" w:rsidRDefault="001A2CE7" w:rsidP="001A2CE7">
      <w:pPr>
        <w:suppressAutoHyphens/>
        <w:spacing w:after="0" w:line="240" w:lineRule="auto"/>
        <w:ind w:firstLine="3402"/>
        <w:jc w:val="both"/>
        <w:rPr>
          <w:rFonts w:ascii="Tahoma" w:eastAsia="Times New Roman" w:hAnsi="Tahoma" w:cs="Tahoma"/>
          <w:sz w:val="24"/>
          <w:szCs w:val="24"/>
          <w:lang w:eastAsia="pt-BR"/>
        </w:rPr>
      </w:pPr>
    </w:p>
    <w:p w14:paraId="3413F39E" w14:textId="77777777" w:rsidR="001A2CE7" w:rsidRPr="001A2CE7" w:rsidRDefault="001A2CE7" w:rsidP="001A2CE7">
      <w:pPr>
        <w:suppressAutoHyphens/>
        <w:spacing w:after="0" w:line="240" w:lineRule="auto"/>
        <w:ind w:left="3402"/>
        <w:jc w:val="right"/>
        <w:rPr>
          <w:rFonts w:ascii="Tahoma" w:eastAsia="Times New Roman" w:hAnsi="Tahoma" w:cs="Tahoma"/>
          <w:sz w:val="24"/>
          <w:szCs w:val="24"/>
          <w:lang w:eastAsia="pt-BR"/>
        </w:rPr>
      </w:pPr>
    </w:p>
    <w:p w14:paraId="4A9EB810" w14:textId="77777777" w:rsidR="001A2CE7" w:rsidRPr="00E2469C" w:rsidRDefault="001A2CE7" w:rsidP="001A2CE7">
      <w:pPr>
        <w:suppressAutoHyphens/>
        <w:spacing w:after="0" w:line="240" w:lineRule="auto"/>
        <w:ind w:left="3402"/>
        <w:jc w:val="right"/>
        <w:rPr>
          <w:rFonts w:ascii="Tahoma" w:eastAsia="Times New Roman" w:hAnsi="Tahoma" w:cs="Tahoma"/>
          <w:lang w:eastAsia="pt-BR"/>
        </w:rPr>
      </w:pPr>
    </w:p>
    <w:p w14:paraId="5EF048A4" w14:textId="161DBD18" w:rsidR="001A2CE7" w:rsidRPr="00E2469C" w:rsidRDefault="002464F8" w:rsidP="001A2CE7">
      <w:pPr>
        <w:keepNext/>
        <w:spacing w:after="0" w:line="360" w:lineRule="auto"/>
        <w:ind w:left="3402"/>
        <w:jc w:val="right"/>
        <w:outlineLvl w:val="0"/>
        <w:rPr>
          <w:rFonts w:ascii="Tahoma" w:eastAsia="Times New Roman" w:hAnsi="Tahoma" w:cs="Tahoma"/>
          <w:lang w:eastAsia="pt-BR"/>
        </w:rPr>
      </w:pPr>
      <w:r w:rsidRPr="00E2469C">
        <w:rPr>
          <w:rFonts w:ascii="Tahoma" w:eastAsia="Times New Roman" w:hAnsi="Tahoma" w:cs="Tahoma"/>
          <w:lang w:eastAsia="pt-BR"/>
        </w:rPr>
        <w:t xml:space="preserve">Porto Alegre, </w:t>
      </w:r>
      <w:r w:rsidR="00E2469C">
        <w:rPr>
          <w:rFonts w:ascii="Tahoma" w:eastAsia="Times New Roman" w:hAnsi="Tahoma" w:cs="Tahoma"/>
          <w:lang w:eastAsia="pt-BR"/>
        </w:rPr>
        <w:t>16 de outubro</w:t>
      </w:r>
      <w:r w:rsidR="00BE0F2F" w:rsidRPr="00E2469C">
        <w:rPr>
          <w:rFonts w:ascii="Tahoma" w:eastAsia="Times New Roman" w:hAnsi="Tahoma" w:cs="Tahoma"/>
          <w:lang w:eastAsia="pt-BR"/>
        </w:rPr>
        <w:t xml:space="preserve"> </w:t>
      </w:r>
      <w:r w:rsidR="001A2CE7" w:rsidRPr="00E2469C">
        <w:rPr>
          <w:rFonts w:ascii="Tahoma" w:eastAsia="Times New Roman" w:hAnsi="Tahoma" w:cs="Tahoma"/>
          <w:lang w:eastAsia="pt-BR"/>
        </w:rPr>
        <w:t>de 2026.</w:t>
      </w:r>
    </w:p>
    <w:p w14:paraId="431FA920" w14:textId="77777777" w:rsidR="001A2CE7" w:rsidRPr="001A2CE7" w:rsidRDefault="001A2CE7" w:rsidP="001A2CE7">
      <w:pPr>
        <w:keepNext/>
        <w:spacing w:after="0" w:line="360" w:lineRule="auto"/>
        <w:ind w:left="3402"/>
        <w:jc w:val="both"/>
        <w:outlineLvl w:val="0"/>
        <w:rPr>
          <w:rFonts w:ascii="Tahoma" w:eastAsia="Times New Roman" w:hAnsi="Tahoma" w:cs="Tahoma"/>
          <w:b/>
          <w:sz w:val="24"/>
          <w:szCs w:val="24"/>
          <w:lang w:eastAsia="pt-BR"/>
        </w:rPr>
      </w:pPr>
    </w:p>
    <w:p w14:paraId="611E2404" w14:textId="77777777" w:rsidR="001A2CE7" w:rsidRPr="001A2CE7" w:rsidRDefault="001A2CE7" w:rsidP="001C22B1">
      <w:pPr>
        <w:keepNext/>
        <w:spacing w:after="0" w:line="360" w:lineRule="auto"/>
        <w:jc w:val="both"/>
        <w:outlineLvl w:val="0"/>
        <w:rPr>
          <w:rFonts w:ascii="Tahoma" w:eastAsia="Times New Roman" w:hAnsi="Tahoma" w:cs="Tahoma"/>
          <w:b/>
          <w:sz w:val="24"/>
          <w:szCs w:val="24"/>
          <w:lang w:eastAsia="pt-BR"/>
        </w:rPr>
      </w:pPr>
    </w:p>
    <w:p w14:paraId="4E1C9975" w14:textId="4517F8E9" w:rsidR="001A2CE7" w:rsidRDefault="001A2CE7" w:rsidP="005C6F77">
      <w:pPr>
        <w:keepNext/>
        <w:spacing w:after="0" w:line="360" w:lineRule="auto"/>
        <w:jc w:val="center"/>
        <w:outlineLvl w:val="0"/>
        <w:rPr>
          <w:noProof/>
        </w:rPr>
      </w:pPr>
    </w:p>
    <w:p w14:paraId="377CDBFA" w14:textId="30C18A8D" w:rsidR="00E13DE2" w:rsidRDefault="00E13DE2" w:rsidP="00E13DE2">
      <w:pPr>
        <w:keepNext/>
        <w:spacing w:after="0" w:line="360" w:lineRule="auto"/>
        <w:jc w:val="center"/>
        <w:outlineLvl w:val="0"/>
        <w:rPr>
          <w:noProof/>
        </w:rPr>
      </w:pPr>
    </w:p>
    <w:p w14:paraId="1DCF368C" w14:textId="77777777" w:rsidR="00E13DE2" w:rsidRPr="00E13DE2" w:rsidRDefault="00E13DE2" w:rsidP="00E13DE2">
      <w:pPr>
        <w:keepNext/>
        <w:spacing w:after="0" w:line="360" w:lineRule="auto"/>
        <w:jc w:val="center"/>
        <w:outlineLvl w:val="0"/>
        <w:rPr>
          <w:noProof/>
        </w:rPr>
      </w:pPr>
    </w:p>
    <w:p w14:paraId="3A37F851" w14:textId="1BE5C738" w:rsidR="001A2CE7" w:rsidRPr="001A2CE7" w:rsidRDefault="00282C5E" w:rsidP="001A2CE7">
      <w:pPr>
        <w:suppressAutoHyphens/>
        <w:spacing w:after="0" w:line="360" w:lineRule="auto"/>
        <w:jc w:val="center"/>
        <w:rPr>
          <w:rFonts w:ascii="Tahoma" w:eastAsia="Times New Roman" w:hAnsi="Tahoma" w:cs="Tahoma"/>
          <w:b/>
          <w:sz w:val="24"/>
          <w:szCs w:val="24"/>
          <w:lang w:eastAsia="pt-BR"/>
        </w:rPr>
      </w:pPr>
      <w:r>
        <w:rPr>
          <w:rFonts w:ascii="Tahoma" w:eastAsia="Times New Roman" w:hAnsi="Tahoma" w:cs="Tahoma"/>
          <w:b/>
          <w:sz w:val="24"/>
          <w:szCs w:val="24"/>
          <w:lang w:eastAsia="pt-BR"/>
        </w:rPr>
        <w:t>Jana</w:t>
      </w:r>
      <w:r w:rsidR="00BE0F2F">
        <w:rPr>
          <w:rFonts w:ascii="Tahoma" w:eastAsia="Times New Roman" w:hAnsi="Tahoma" w:cs="Tahoma"/>
          <w:b/>
          <w:sz w:val="24"/>
          <w:szCs w:val="24"/>
          <w:lang w:eastAsia="pt-BR"/>
        </w:rPr>
        <w:t>i</w:t>
      </w:r>
      <w:r>
        <w:rPr>
          <w:rFonts w:ascii="Tahoma" w:eastAsia="Times New Roman" w:hAnsi="Tahoma" w:cs="Tahoma"/>
          <w:b/>
          <w:sz w:val="24"/>
          <w:szCs w:val="24"/>
          <w:lang w:eastAsia="pt-BR"/>
        </w:rPr>
        <w:t>na Cortes Gomes</w:t>
      </w:r>
      <w:r w:rsidR="001A2CE7" w:rsidRPr="001A2CE7">
        <w:rPr>
          <w:rFonts w:ascii="Tahoma" w:eastAsia="Times New Roman" w:hAnsi="Tahoma" w:cs="Tahoma"/>
          <w:b/>
          <w:sz w:val="24"/>
          <w:szCs w:val="24"/>
          <w:lang w:eastAsia="pt-BR"/>
        </w:rPr>
        <w:t>, CD,</w:t>
      </w:r>
    </w:p>
    <w:p w14:paraId="103E1AF6" w14:textId="0DB0F89C" w:rsidR="001A2CE7" w:rsidRPr="001A2CE7" w:rsidRDefault="001A2CE7" w:rsidP="001A2CE7">
      <w:pPr>
        <w:keepNext/>
        <w:spacing w:after="0" w:line="360" w:lineRule="auto"/>
        <w:jc w:val="center"/>
        <w:outlineLvl w:val="0"/>
        <w:rPr>
          <w:rFonts w:ascii="Tahoma" w:eastAsia="Times New Roman" w:hAnsi="Tahoma" w:cs="Tahoma"/>
          <w:sz w:val="24"/>
          <w:szCs w:val="24"/>
          <w:lang w:eastAsia="pt-BR"/>
        </w:rPr>
      </w:pPr>
      <w:r w:rsidRPr="001A2CE7">
        <w:rPr>
          <w:rFonts w:ascii="Tahoma" w:eastAsia="Times New Roman" w:hAnsi="Tahoma" w:cs="Tahoma"/>
          <w:sz w:val="24"/>
          <w:szCs w:val="24"/>
          <w:lang w:eastAsia="pt-BR"/>
        </w:rPr>
        <w:t>Presidente do CRO/RS</w:t>
      </w:r>
    </w:p>
    <w:p w14:paraId="399D198C" w14:textId="593E28B3" w:rsidR="001A2CE7" w:rsidRPr="001A2CE7" w:rsidRDefault="001A2CE7" w:rsidP="001A2CE7">
      <w:pPr>
        <w:keepNext/>
        <w:spacing w:after="0" w:line="360" w:lineRule="auto"/>
        <w:jc w:val="center"/>
        <w:outlineLvl w:val="0"/>
        <w:rPr>
          <w:rFonts w:ascii="Tahoma" w:eastAsia="Times New Roman" w:hAnsi="Tahoma" w:cs="Tahoma"/>
          <w:sz w:val="24"/>
          <w:szCs w:val="24"/>
          <w:lang w:eastAsia="pt-BR"/>
        </w:rPr>
      </w:pPr>
      <w:r w:rsidRPr="001A2CE7">
        <w:rPr>
          <w:rFonts w:ascii="Tahoma" w:eastAsia="Times New Roman" w:hAnsi="Tahoma" w:cs="Tahoma"/>
          <w:sz w:val="24"/>
          <w:szCs w:val="24"/>
          <w:lang w:eastAsia="pt-BR"/>
        </w:rPr>
        <w:t>Gestão 2026/2027</w:t>
      </w:r>
    </w:p>
    <w:p w14:paraId="5AE9E2F4" w14:textId="77777777" w:rsidR="001A2CE7" w:rsidRPr="001A2CE7" w:rsidRDefault="001A2CE7" w:rsidP="001A2CE7">
      <w:pPr>
        <w:keepNext/>
        <w:spacing w:after="0" w:line="240" w:lineRule="auto"/>
        <w:jc w:val="both"/>
        <w:outlineLvl w:val="0"/>
        <w:rPr>
          <w:rFonts w:ascii="Tahoma" w:eastAsia="Times New Roman" w:hAnsi="Tahoma" w:cs="Tahoma"/>
          <w:sz w:val="24"/>
          <w:szCs w:val="24"/>
          <w:lang w:eastAsia="pt-BR"/>
        </w:rPr>
      </w:pPr>
    </w:p>
    <w:p w14:paraId="05D2550B" w14:textId="77777777" w:rsidR="00BE0F2F" w:rsidRPr="00BE0F2F" w:rsidRDefault="00BE0F2F" w:rsidP="003A0CF8">
      <w:pPr>
        <w:rPr>
          <w:rFonts w:ascii="Arial" w:hAnsi="Arial" w:cs="Arial"/>
        </w:rPr>
      </w:pPr>
    </w:p>
    <w:sectPr w:rsidR="00BE0F2F" w:rsidRPr="00BE0F2F" w:rsidSect="008E1B34">
      <w:headerReference w:type="default" r:id="rId6"/>
      <w:footerReference w:type="default" r:id="rId7"/>
      <w:pgSz w:w="11906" w:h="16838"/>
      <w:pgMar w:top="2552" w:right="1558" w:bottom="851" w:left="1701" w:header="426" w:footer="567" w:gutter="0"/>
      <w:cols w:space="720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B12D2" w14:textId="77777777" w:rsidR="005456DE" w:rsidRDefault="005456DE">
      <w:pPr>
        <w:spacing w:after="0" w:line="240" w:lineRule="auto"/>
      </w:pPr>
      <w:r>
        <w:separator/>
      </w:r>
    </w:p>
  </w:endnote>
  <w:endnote w:type="continuationSeparator" w:id="0">
    <w:p w14:paraId="0CBEEBD7" w14:textId="77777777" w:rsidR="005456DE" w:rsidRDefault="00545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10DAB" w14:textId="254DE421" w:rsidR="00360DB7" w:rsidRDefault="00360DB7">
    <w:pPr>
      <w:pStyle w:val="Rodap"/>
      <w:pBdr>
        <w:top w:val="single" w:sz="4" w:space="1" w:color="C0C0C0"/>
      </w:pBdr>
      <w:jc w:val="center"/>
    </w:pPr>
    <w:r>
      <w:rPr>
        <w:rFonts w:ascii="Arial" w:hAnsi="Arial" w:cs="Arial"/>
        <w:sz w:val="18"/>
        <w:szCs w:val="18"/>
      </w:rPr>
      <w:t>Rua Vasco da Gama, 720 – Fone: 3026-1700 – CEP 90420-110 – Porto Alegre – RS</w:t>
    </w:r>
  </w:p>
  <w:p w14:paraId="4AC621A7" w14:textId="77777777" w:rsidR="00360DB7" w:rsidRDefault="00360DB7">
    <w:pPr>
      <w:pStyle w:val="Rodap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Site: www.crors.org.br             E-mail: crors@crors.org.br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05732" w14:textId="77777777" w:rsidR="005456DE" w:rsidRDefault="005456DE">
      <w:pPr>
        <w:spacing w:after="0" w:line="240" w:lineRule="auto"/>
      </w:pPr>
      <w:r>
        <w:separator/>
      </w:r>
    </w:p>
  </w:footnote>
  <w:footnote w:type="continuationSeparator" w:id="0">
    <w:p w14:paraId="4F231EE8" w14:textId="77777777" w:rsidR="005456DE" w:rsidRDefault="00545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404D9" w14:textId="5A18561B" w:rsidR="00360DB7" w:rsidRPr="00AE27FA" w:rsidRDefault="00AE27FA" w:rsidP="00AE27FA">
    <w:pPr>
      <w:pStyle w:val="Cabealho"/>
    </w:pPr>
    <w:r>
      <w:rPr>
        <w:noProof/>
      </w:rPr>
      <w:drawing>
        <wp:inline distT="0" distB="0" distL="0" distR="0" wp14:anchorId="72AC32A1" wp14:editId="531F4F1C">
          <wp:extent cx="5400040" cy="838835"/>
          <wp:effectExtent l="0" t="0" r="0" b="0"/>
          <wp:docPr id="79389316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565"/>
    <w:rsid w:val="00021281"/>
    <w:rsid w:val="0005127F"/>
    <w:rsid w:val="00081905"/>
    <w:rsid w:val="000A0F24"/>
    <w:rsid w:val="000B16CB"/>
    <w:rsid w:val="000B391E"/>
    <w:rsid w:val="000B5AE5"/>
    <w:rsid w:val="0013264D"/>
    <w:rsid w:val="0016085F"/>
    <w:rsid w:val="001633F4"/>
    <w:rsid w:val="001A2CE7"/>
    <w:rsid w:val="001A4FE4"/>
    <w:rsid w:val="001A63F0"/>
    <w:rsid w:val="001C22B1"/>
    <w:rsid w:val="001C73EE"/>
    <w:rsid w:val="00210692"/>
    <w:rsid w:val="002464F8"/>
    <w:rsid w:val="00264528"/>
    <w:rsid w:val="00282C5E"/>
    <w:rsid w:val="00287B31"/>
    <w:rsid w:val="002C3836"/>
    <w:rsid w:val="002C3BD0"/>
    <w:rsid w:val="002D16AB"/>
    <w:rsid w:val="003512D1"/>
    <w:rsid w:val="00360DB7"/>
    <w:rsid w:val="003915A1"/>
    <w:rsid w:val="003A0CF8"/>
    <w:rsid w:val="003B60D7"/>
    <w:rsid w:val="003F1DAC"/>
    <w:rsid w:val="00420610"/>
    <w:rsid w:val="0042296D"/>
    <w:rsid w:val="00435CE8"/>
    <w:rsid w:val="004D50E4"/>
    <w:rsid w:val="004E0AF4"/>
    <w:rsid w:val="004E7DCB"/>
    <w:rsid w:val="004F09E4"/>
    <w:rsid w:val="005456DE"/>
    <w:rsid w:val="005813FB"/>
    <w:rsid w:val="0058279B"/>
    <w:rsid w:val="005C6F77"/>
    <w:rsid w:val="00606CEA"/>
    <w:rsid w:val="00610F2B"/>
    <w:rsid w:val="00633C18"/>
    <w:rsid w:val="006A65E1"/>
    <w:rsid w:val="00727A8A"/>
    <w:rsid w:val="0076031E"/>
    <w:rsid w:val="0076402C"/>
    <w:rsid w:val="007A416C"/>
    <w:rsid w:val="007C662C"/>
    <w:rsid w:val="007D5E20"/>
    <w:rsid w:val="007E2206"/>
    <w:rsid w:val="007F245D"/>
    <w:rsid w:val="00827E73"/>
    <w:rsid w:val="00836EAD"/>
    <w:rsid w:val="00876724"/>
    <w:rsid w:val="00884259"/>
    <w:rsid w:val="008A776F"/>
    <w:rsid w:val="008B56D6"/>
    <w:rsid w:val="008C3F28"/>
    <w:rsid w:val="008E1B34"/>
    <w:rsid w:val="008F422C"/>
    <w:rsid w:val="00921D1D"/>
    <w:rsid w:val="009310C6"/>
    <w:rsid w:val="00945F67"/>
    <w:rsid w:val="00954D37"/>
    <w:rsid w:val="009A5875"/>
    <w:rsid w:val="009D02F9"/>
    <w:rsid w:val="009D3D53"/>
    <w:rsid w:val="009E7429"/>
    <w:rsid w:val="009F777E"/>
    <w:rsid w:val="00A23347"/>
    <w:rsid w:val="00A55CB9"/>
    <w:rsid w:val="00A871CA"/>
    <w:rsid w:val="00AE27FA"/>
    <w:rsid w:val="00B1095F"/>
    <w:rsid w:val="00B327DE"/>
    <w:rsid w:val="00B81D99"/>
    <w:rsid w:val="00BA2014"/>
    <w:rsid w:val="00BB7A65"/>
    <w:rsid w:val="00BD5708"/>
    <w:rsid w:val="00BE0F2F"/>
    <w:rsid w:val="00BF2565"/>
    <w:rsid w:val="00BF4A57"/>
    <w:rsid w:val="00C064E9"/>
    <w:rsid w:val="00C224F2"/>
    <w:rsid w:val="00C36592"/>
    <w:rsid w:val="00C41F52"/>
    <w:rsid w:val="00C72A2F"/>
    <w:rsid w:val="00C94046"/>
    <w:rsid w:val="00CA18BB"/>
    <w:rsid w:val="00DA12B2"/>
    <w:rsid w:val="00DA6C1B"/>
    <w:rsid w:val="00DD1C7F"/>
    <w:rsid w:val="00DE1724"/>
    <w:rsid w:val="00E11B5A"/>
    <w:rsid w:val="00E13DE2"/>
    <w:rsid w:val="00E2469C"/>
    <w:rsid w:val="00E44912"/>
    <w:rsid w:val="00E61DA5"/>
    <w:rsid w:val="00E717D0"/>
    <w:rsid w:val="00E904AE"/>
    <w:rsid w:val="00EF467B"/>
    <w:rsid w:val="00EF6D37"/>
    <w:rsid w:val="00F16BC8"/>
    <w:rsid w:val="00F30C64"/>
    <w:rsid w:val="00F4729A"/>
    <w:rsid w:val="00F637CB"/>
    <w:rsid w:val="00FF24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AF6BF6"/>
  <w15:docId w15:val="{4C0AF016-2F43-46DF-9DDB-8730BBF73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565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F256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F2565"/>
  </w:style>
  <w:style w:type="character" w:customStyle="1" w:styleId="RodapChar">
    <w:name w:val="Rodapé Char"/>
    <w:basedOn w:val="Fontepargpadro"/>
    <w:link w:val="Rodap"/>
    <w:rsid w:val="00BF256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BF2565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1">
    <w:name w:val="Rodapé Char1"/>
    <w:basedOn w:val="Fontepargpadro"/>
    <w:uiPriority w:val="99"/>
    <w:semiHidden/>
    <w:rsid w:val="00BF2565"/>
  </w:style>
  <w:style w:type="paragraph" w:customStyle="1" w:styleId="Contedodoquadro">
    <w:name w:val="Conteúdo do quadro"/>
    <w:basedOn w:val="Normal"/>
    <w:rsid w:val="00BF25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F2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2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71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126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Marcell Schaidhauer Barcellos</dc:creator>
  <cp:lastModifiedBy>Giovanna Bonamigo</cp:lastModifiedBy>
  <cp:revision>23</cp:revision>
  <cp:lastPrinted>2026-10-16T17:09:00Z</cp:lastPrinted>
  <dcterms:created xsi:type="dcterms:W3CDTF">2026-05-11T15:09:00Z</dcterms:created>
  <dcterms:modified xsi:type="dcterms:W3CDTF">2026-10-16T17:09:00Z</dcterms:modified>
</cp:coreProperties>
</file>