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558" w:rsidRDefault="00F45D5B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540/2026</w:t>
      </w:r>
    </w:p>
    <w:p w:rsidR="00CA5558" w:rsidRDefault="00F45D5B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CA5558" w:rsidRDefault="00F45D5B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CA5558" w:rsidRDefault="00F45D5B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CA5558" w:rsidRDefault="00CA5558">
      <w:pPr>
        <w:spacing w:after="120" w:line="240" w:lineRule="auto"/>
        <w:jc w:val="both"/>
      </w:pPr>
    </w:p>
    <w:p w:rsidR="00CA5558" w:rsidRDefault="00F45D5B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CA5558" w:rsidRDefault="00CA5558">
      <w:pPr>
        <w:spacing w:after="120" w:line="240" w:lineRule="auto"/>
        <w:jc w:val="both"/>
      </w:pPr>
    </w:p>
    <w:p w:rsidR="00CA5558" w:rsidRDefault="00F45D5B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GIOVANNA DE CASTRO BONAMIGO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, ocupante do emprego efetivo de Agente Administrativo, para o emprego em comissão de Assessor Institucional I, previsto no art. 9º, inciso I, da Resolução CRO/RS nº 01/2026, com a redação dada pela Resolução CRO/RS nº 003/2026, sem prejuízo do vínculo com o emprego efetivo.</w:t>
      </w:r>
    </w:p>
    <w:p w:rsidR="00CA5558" w:rsidRDefault="00F45D5B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 remuneração observará o disposto no art. 16 do Plano de Cargos e Salários.</w:t>
      </w:r>
    </w:p>
    <w:p w:rsidR="00CA5558" w:rsidRDefault="00F45D5B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Durante o exercício do emprego em comissão, não haverá sujeição a controle de jornada, nos termos do art. 10, inciso I, do Plano de Cargos e Salários, revogando-se as disposições em contrário.</w:t>
      </w:r>
    </w:p>
    <w:p w:rsidR="00CA5558" w:rsidRDefault="00F45D5B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4º.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CA5558" w:rsidRDefault="00CA5558">
      <w:pPr>
        <w:spacing w:after="120" w:line="240" w:lineRule="auto"/>
        <w:jc w:val="both"/>
      </w:pPr>
    </w:p>
    <w:p w:rsidR="00CA5558" w:rsidRDefault="00CA5558">
      <w:pPr>
        <w:spacing w:after="120" w:line="240" w:lineRule="auto"/>
        <w:jc w:val="both"/>
      </w:pPr>
    </w:p>
    <w:p w:rsidR="00CA5558" w:rsidRDefault="00F45D5B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de 2026.</w:t>
      </w:r>
    </w:p>
    <w:p w:rsidR="00CA5558" w:rsidRDefault="00CA5558">
      <w:pPr>
        <w:spacing w:after="120" w:line="240" w:lineRule="auto"/>
        <w:jc w:val="both"/>
      </w:pPr>
    </w:p>
    <w:p w:rsidR="0040062A" w:rsidRDefault="0040062A">
      <w:pPr>
        <w:spacing w:after="120" w:line="240" w:lineRule="auto"/>
        <w:jc w:val="both"/>
      </w:pPr>
    </w:p>
    <w:p w:rsidR="00CA5558" w:rsidRPr="0040062A" w:rsidRDefault="00F45D5B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CA5558" w:rsidRPr="0040062A" w:rsidRDefault="00F45D5B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sectPr w:rsidR="00CA5558" w:rsidRPr="004006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D5B" w:rsidRDefault="00F45D5B" w:rsidP="0054679F">
      <w:pPr>
        <w:spacing w:after="0" w:line="240" w:lineRule="auto"/>
      </w:pPr>
      <w:r>
        <w:separator/>
      </w:r>
    </w:p>
  </w:endnote>
  <w:endnote w:type="continuationSeparator" w:id="0">
    <w:p w:rsidR="00F45D5B" w:rsidRDefault="00F45D5B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D5B" w:rsidRDefault="00F45D5B" w:rsidP="0054679F">
      <w:pPr>
        <w:spacing w:after="0" w:line="240" w:lineRule="auto"/>
      </w:pPr>
      <w:r>
        <w:separator/>
      </w:r>
    </w:p>
  </w:footnote>
  <w:footnote w:type="continuationSeparator" w:id="0">
    <w:p w:rsidR="00F45D5B" w:rsidRDefault="00F45D5B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F45D5B">
    <w:pPr>
      <w:pStyle w:val="Cabealho"/>
      <w:jc w:val="center"/>
      <w:rPr>
        <w:lang w:val="en-US"/>
      </w:rPr>
    </w:pPr>
  </w:p>
  <w:p w:rsidR="00A11D48" w:rsidRDefault="00F45D5B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F45D5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F45D5B">
    <w:pPr>
      <w:pStyle w:val="Cabealho"/>
      <w:jc w:val="center"/>
      <w:rPr>
        <w:lang w:val="en-US"/>
      </w:rPr>
    </w:pPr>
  </w:p>
  <w:p w:rsidR="00A11D48" w:rsidRDefault="00F45D5B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F45D5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F45D5B">
    <w:pPr>
      <w:pStyle w:val="Cabealho"/>
      <w:jc w:val="center"/>
      <w:rPr>
        <w:lang w:val="en-US"/>
      </w:rPr>
    </w:pPr>
  </w:p>
  <w:p w:rsidR="00A11D48" w:rsidRDefault="00F45D5B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F45D5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0062A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A5558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45D5B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F1AA2D-9D74-464D-829F-B673A447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2026-09-30T21:07:00Z</dcterms:modified>
</cp:coreProperties>
</file>