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7345" w:rsidRDefault="00B06E67">
      <w:pPr>
        <w:spacing w:after="360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 xml:space="preserve">DECISÃO CRO/RS Nº </w:t>
      </w:r>
      <w:r w:rsidR="00D52CDE">
        <w:rPr>
          <w:rFonts w:ascii="Times New Roman" w:hAnsi="Times New Roman" w:cs="Times New Roman"/>
          <w:b/>
          <w:sz w:val="28"/>
          <w:szCs w:val="28"/>
        </w:rPr>
        <w:t>008</w:t>
      </w:r>
      <w:r>
        <w:rPr>
          <w:rFonts w:ascii="Times New Roman" w:hAnsi="Times New Roman" w:cs="Times New Roman"/>
          <w:b/>
          <w:sz w:val="28"/>
          <w:szCs w:val="28"/>
        </w:rPr>
        <w:t>/2026</w:t>
      </w:r>
    </w:p>
    <w:p w:rsidR="00D07345" w:rsidRDefault="00B06E67">
      <w:pPr>
        <w:spacing w:after="240"/>
        <w:jc w:val="both"/>
      </w:pPr>
      <w:r>
        <w:rPr>
          <w:rFonts w:ascii="Times New Roman" w:hAnsi="Times New Roman" w:cs="Times New Roman"/>
          <w:b/>
        </w:rPr>
        <w:t>O CONSELHO REGIONAL DE ODONTOLOGIA DO RIO GRANDE DO SUL</w:t>
      </w:r>
      <w:r>
        <w:rPr>
          <w:rFonts w:ascii="Times New Roman" w:hAnsi="Times New Roman" w:cs="Times New Roman"/>
        </w:rPr>
        <w:t>, por meio de sua Presidência, no uso das atribuições legais e regimentais que lhe são conferidas, em consonância com o Regimento Interno aprovado pela Decisão CFO nº 07/2006,</w:t>
      </w:r>
    </w:p>
    <w:p w:rsidR="00D07345" w:rsidRDefault="00B06E67">
      <w:pPr>
        <w:spacing w:after="240"/>
        <w:jc w:val="both"/>
      </w:pPr>
      <w:r>
        <w:rPr>
          <w:rFonts w:ascii="Times New Roman" w:hAnsi="Times New Roman" w:cs="Times New Roman"/>
          <w:b/>
        </w:rPr>
        <w:t xml:space="preserve">CONSIDERANDO </w:t>
      </w:r>
      <w:r>
        <w:rPr>
          <w:rFonts w:ascii="Times New Roman" w:hAnsi="Times New Roman" w:cs="Times New Roman"/>
        </w:rPr>
        <w:t>a Resolução CRO/RS nº 007/2019, que normatiza a utilização dos espaços denominados auditório e foyer, localizados na sede do CRO/RS;</w:t>
      </w:r>
    </w:p>
    <w:p w:rsidR="00D07345" w:rsidRDefault="00B06E67">
      <w:pPr>
        <w:spacing w:after="240"/>
        <w:jc w:val="both"/>
      </w:pPr>
      <w:r>
        <w:rPr>
          <w:rFonts w:ascii="Times New Roman" w:hAnsi="Times New Roman" w:cs="Times New Roman"/>
          <w:b/>
        </w:rPr>
        <w:t xml:space="preserve">CONSIDERANDO </w:t>
      </w:r>
      <w:r>
        <w:rPr>
          <w:rFonts w:ascii="Times New Roman" w:hAnsi="Times New Roman" w:cs="Times New Roman"/>
        </w:rPr>
        <w:t>a necessidade de atualização dos valores cobrados a título de locação dos referidos espaços, em razão da defasagem decorrente do decurso do tempo e do consequente aumento dos custos operacionais e de manutenção da sede;</w:t>
      </w:r>
    </w:p>
    <w:p w:rsidR="00D07345" w:rsidRDefault="00B06E67">
      <w:pPr>
        <w:spacing w:after="240"/>
        <w:jc w:val="both"/>
      </w:pPr>
      <w:r>
        <w:rPr>
          <w:rFonts w:ascii="Times New Roman" w:hAnsi="Times New Roman" w:cs="Times New Roman"/>
          <w:b/>
        </w:rPr>
        <w:t xml:space="preserve">CONSIDERANDO </w:t>
      </w:r>
      <w:r>
        <w:rPr>
          <w:rFonts w:ascii="Times New Roman" w:hAnsi="Times New Roman" w:cs="Times New Roman"/>
        </w:rPr>
        <w:t>a conveniência administrativa de disponibilizar, nos mesmos moldes já previstos para o auditório, a utilização da Sala de Plenária da sede do CRO/RS para locação a terceiros, ampliando as possibilidades de otimização dos espaços institucionais;</w:t>
      </w:r>
    </w:p>
    <w:p w:rsidR="00D07345" w:rsidRDefault="00B06E67">
      <w:pPr>
        <w:spacing w:after="240"/>
        <w:jc w:val="both"/>
      </w:pPr>
      <w:r>
        <w:rPr>
          <w:rFonts w:ascii="Times New Roman" w:hAnsi="Times New Roman" w:cs="Times New Roman"/>
          <w:b/>
        </w:rPr>
        <w:t xml:space="preserve">CONSIDERANDO </w:t>
      </w:r>
      <w:r>
        <w:rPr>
          <w:rFonts w:ascii="Times New Roman" w:hAnsi="Times New Roman" w:cs="Times New Roman"/>
        </w:rPr>
        <w:t>a autonomia administrativa e financeira do Regional, prevista no artigo 12, alínea "g", da Lei nº 4.324/64, e no artigo 21, alínea "h", do Decreto nº 68.704/71;</w:t>
      </w:r>
    </w:p>
    <w:p w:rsidR="00D07345" w:rsidRDefault="00B06E67">
      <w:pPr>
        <w:spacing w:after="240"/>
        <w:jc w:val="both"/>
      </w:pPr>
      <w:r>
        <w:rPr>
          <w:rFonts w:ascii="Times New Roman" w:hAnsi="Times New Roman" w:cs="Times New Roman"/>
          <w:b/>
        </w:rPr>
        <w:t xml:space="preserve">CONSIDERANDO </w:t>
      </w:r>
      <w:r>
        <w:rPr>
          <w:rFonts w:ascii="Times New Roman" w:hAnsi="Times New Roman" w:cs="Times New Roman"/>
        </w:rPr>
        <w:t>o disposto no artigo 9º da Resolução CRO/RS nº 007/2019, que faculta a alteração das disposições nela contidas,</w:t>
      </w:r>
    </w:p>
    <w:p w:rsidR="00D07345" w:rsidRDefault="00B06E67">
      <w:pPr>
        <w:spacing w:after="240"/>
        <w:jc w:val="center"/>
      </w:pPr>
      <w:r>
        <w:rPr>
          <w:rFonts w:ascii="Times New Roman" w:hAnsi="Times New Roman" w:cs="Times New Roman"/>
          <w:b/>
        </w:rPr>
        <w:t>DECIDE:</w:t>
      </w:r>
    </w:p>
    <w:p w:rsidR="00D07345" w:rsidRDefault="00B06E67">
      <w:pPr>
        <w:spacing w:after="240"/>
        <w:jc w:val="both"/>
      </w:pPr>
      <w:r>
        <w:rPr>
          <w:rFonts w:ascii="Times New Roman" w:hAnsi="Times New Roman" w:cs="Times New Roman"/>
        </w:rPr>
        <w:t>Art. 1º Alterar o Parágrafo Primeiro do artigo 3º da Resolução CRO/RS nº 007/2019, que passa a vigorar com a seguinte redação:</w:t>
      </w:r>
    </w:p>
    <w:p w:rsidR="00D07345" w:rsidRDefault="00B06E67">
      <w:pPr>
        <w:spacing w:after="240"/>
        <w:jc w:val="both"/>
      </w:pPr>
      <w:r>
        <w:rPr>
          <w:rFonts w:ascii="Times New Roman" w:hAnsi="Times New Roman" w:cs="Times New Roman"/>
          <w:i/>
        </w:rPr>
        <w:t xml:space="preserve">Parágrafo Primeiro: O CRO/RS cobrará o valor mínimo de R$ </w:t>
      </w:r>
      <w:r w:rsidR="005336ED">
        <w:rPr>
          <w:rFonts w:ascii="Times New Roman" w:hAnsi="Times New Roman" w:cs="Times New Roman"/>
          <w:i/>
        </w:rPr>
        <w:t>6</w:t>
      </w:r>
      <w:r>
        <w:rPr>
          <w:rFonts w:ascii="Times New Roman" w:hAnsi="Times New Roman" w:cs="Times New Roman"/>
          <w:i/>
        </w:rPr>
        <w:t>00,00 (</w:t>
      </w:r>
      <w:r w:rsidR="005336ED">
        <w:rPr>
          <w:rFonts w:ascii="Times New Roman" w:hAnsi="Times New Roman" w:cs="Times New Roman"/>
          <w:i/>
        </w:rPr>
        <w:t>seiscentos</w:t>
      </w:r>
      <w:r>
        <w:rPr>
          <w:rFonts w:ascii="Times New Roman" w:hAnsi="Times New Roman" w:cs="Times New Roman"/>
          <w:i/>
        </w:rPr>
        <w:t xml:space="preserve"> reais) o </w:t>
      </w:r>
      <w:r w:rsidR="005336ED">
        <w:rPr>
          <w:rFonts w:ascii="Times New Roman" w:hAnsi="Times New Roman" w:cs="Times New Roman"/>
          <w:i/>
        </w:rPr>
        <w:t>dia</w:t>
      </w:r>
      <w:r>
        <w:rPr>
          <w:rFonts w:ascii="Times New Roman" w:hAnsi="Times New Roman" w:cs="Times New Roman"/>
          <w:i/>
        </w:rPr>
        <w:t xml:space="preserve">, de segunda-feira a </w:t>
      </w:r>
      <w:r w:rsidR="00D52CDE">
        <w:rPr>
          <w:rFonts w:ascii="Times New Roman" w:hAnsi="Times New Roman" w:cs="Times New Roman"/>
          <w:i/>
        </w:rPr>
        <w:t>sexta-feira</w:t>
      </w:r>
      <w:r>
        <w:rPr>
          <w:rFonts w:ascii="Times New Roman" w:hAnsi="Times New Roman" w:cs="Times New Roman"/>
          <w:i/>
        </w:rPr>
        <w:t xml:space="preserve">, facultada a fixação de valor </w:t>
      </w:r>
      <w:r w:rsidR="005336ED">
        <w:rPr>
          <w:rFonts w:ascii="Times New Roman" w:hAnsi="Times New Roman" w:cs="Times New Roman"/>
          <w:i/>
        </w:rPr>
        <w:t xml:space="preserve">diverso </w:t>
      </w:r>
      <w:r>
        <w:rPr>
          <w:rFonts w:ascii="Times New Roman" w:hAnsi="Times New Roman" w:cs="Times New Roman"/>
          <w:i/>
        </w:rPr>
        <w:t>a critério da Presidência, considerando as peculiaridades de cada evento.</w:t>
      </w:r>
    </w:p>
    <w:p w:rsidR="00D07345" w:rsidRDefault="00B06E67">
      <w:pPr>
        <w:spacing w:after="240"/>
        <w:jc w:val="both"/>
      </w:pPr>
      <w:r>
        <w:rPr>
          <w:rFonts w:ascii="Times New Roman" w:hAnsi="Times New Roman" w:cs="Times New Roman"/>
        </w:rPr>
        <w:t>Art. 2º Alterar o Parágrafo Quarto do artigo 3º da Resolução CRO/RS nº 007/2019, que passa a vigorar com a seguinte redação:</w:t>
      </w:r>
    </w:p>
    <w:p w:rsidR="00D07345" w:rsidRDefault="00B06E67">
      <w:pPr>
        <w:spacing w:after="240"/>
        <w:jc w:val="both"/>
      </w:pPr>
      <w:r>
        <w:rPr>
          <w:rFonts w:ascii="Times New Roman" w:hAnsi="Times New Roman" w:cs="Times New Roman"/>
          <w:i/>
        </w:rPr>
        <w:t xml:space="preserve">Parágrafo Quarto: Aos sábados, o espaço será disponibilizado para locação apenas </w:t>
      </w:r>
      <w:r w:rsidR="005336ED">
        <w:rPr>
          <w:rFonts w:ascii="Times New Roman" w:hAnsi="Times New Roman" w:cs="Times New Roman"/>
          <w:i/>
        </w:rPr>
        <w:t>nos horários</w:t>
      </w:r>
      <w:bookmarkStart w:id="0" w:name="_GoBack"/>
      <w:bookmarkEnd w:id="0"/>
      <w:r>
        <w:rPr>
          <w:rFonts w:ascii="Times New Roman" w:hAnsi="Times New Roman" w:cs="Times New Roman"/>
          <w:i/>
        </w:rPr>
        <w:t xml:space="preserve"> das 08h30min às 12h00min e das 13h00min às 17h30min, sendo cobrado o valor de R$ </w:t>
      </w:r>
      <w:r w:rsidR="005336ED">
        <w:rPr>
          <w:rFonts w:ascii="Times New Roman" w:hAnsi="Times New Roman" w:cs="Times New Roman"/>
          <w:i/>
        </w:rPr>
        <w:t>6</w:t>
      </w:r>
      <w:r>
        <w:rPr>
          <w:rFonts w:ascii="Times New Roman" w:hAnsi="Times New Roman" w:cs="Times New Roman"/>
          <w:i/>
        </w:rPr>
        <w:t>00,00 (</w:t>
      </w:r>
      <w:r w:rsidR="005336ED">
        <w:rPr>
          <w:rFonts w:ascii="Times New Roman" w:hAnsi="Times New Roman" w:cs="Times New Roman"/>
          <w:i/>
        </w:rPr>
        <w:t>seiscentos</w:t>
      </w:r>
      <w:r>
        <w:rPr>
          <w:rFonts w:ascii="Times New Roman" w:hAnsi="Times New Roman" w:cs="Times New Roman"/>
          <w:i/>
        </w:rPr>
        <w:t xml:space="preserve"> reais), observado o disposto no Parágrafo Primeiro deste artigo.</w:t>
      </w:r>
    </w:p>
    <w:p w:rsidR="00D07345" w:rsidRDefault="00B06E67">
      <w:pPr>
        <w:spacing w:after="240"/>
        <w:jc w:val="both"/>
      </w:pPr>
      <w:r>
        <w:rPr>
          <w:rFonts w:ascii="Times New Roman" w:hAnsi="Times New Roman" w:cs="Times New Roman"/>
        </w:rPr>
        <w:t>Art. 3º Incluir o Parágrafo Oitavo ao artigo 3º da Resolução CRO/RS nº 007/2019, com a seguinte redação:</w:t>
      </w:r>
    </w:p>
    <w:p w:rsidR="00D07345" w:rsidRDefault="00B06E67">
      <w:pPr>
        <w:spacing w:after="240"/>
        <w:jc w:val="both"/>
      </w:pPr>
      <w:r>
        <w:rPr>
          <w:rFonts w:ascii="Times New Roman" w:hAnsi="Times New Roman" w:cs="Times New Roman"/>
          <w:i/>
        </w:rPr>
        <w:lastRenderedPageBreak/>
        <w:t>Parágrafo Oitavo: Os valores mínimos fixados neste artigo serão atualizados anualmente, no mês de janeiro, pela variação acumulada do IGP-M/FGV (Índice Geral de Preços do Mercado), ou por outro índice que vier a substituí-lo em caso de extinção.</w:t>
      </w:r>
    </w:p>
    <w:p w:rsidR="00D07345" w:rsidRDefault="00B06E67">
      <w:pPr>
        <w:spacing w:after="240"/>
        <w:jc w:val="both"/>
      </w:pPr>
      <w:r>
        <w:rPr>
          <w:rFonts w:ascii="Times New Roman" w:hAnsi="Times New Roman" w:cs="Times New Roman"/>
        </w:rPr>
        <w:t>Art. 4º Alterar o artigo 1º da Resolução CRO/RS nº 007/2019, que passa a vigorar com a seguinte redação:</w:t>
      </w:r>
    </w:p>
    <w:p w:rsidR="00D07345" w:rsidRDefault="00B06E67">
      <w:pPr>
        <w:spacing w:after="240"/>
        <w:jc w:val="both"/>
      </w:pPr>
      <w:r>
        <w:rPr>
          <w:rFonts w:ascii="Times New Roman" w:hAnsi="Times New Roman" w:cs="Times New Roman"/>
          <w:i/>
        </w:rPr>
        <w:t xml:space="preserve">Artigo 1º. O CRO/RS poderá disponibilizar os espaços denominados </w:t>
      </w:r>
      <w:r w:rsidR="00AA1E70">
        <w:rPr>
          <w:rFonts w:ascii="Times New Roman" w:hAnsi="Times New Roman" w:cs="Times New Roman"/>
          <w:i/>
        </w:rPr>
        <w:t>A</w:t>
      </w:r>
      <w:r>
        <w:rPr>
          <w:rFonts w:ascii="Times New Roman" w:hAnsi="Times New Roman" w:cs="Times New Roman"/>
          <w:i/>
        </w:rPr>
        <w:t>uditório</w:t>
      </w:r>
      <w:r w:rsidR="00AA1E70">
        <w:rPr>
          <w:rFonts w:ascii="Times New Roman" w:hAnsi="Times New Roman" w:cs="Times New Roman"/>
          <w:i/>
        </w:rPr>
        <w:t xml:space="preserve"> (localizado no 2º andar)</w:t>
      </w:r>
      <w:r>
        <w:rPr>
          <w:rFonts w:ascii="Times New Roman" w:hAnsi="Times New Roman" w:cs="Times New Roman"/>
          <w:i/>
        </w:rPr>
        <w:t xml:space="preserve"> e Sala de</w:t>
      </w:r>
      <w:r w:rsidR="00D52CDE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Plenária</w:t>
      </w:r>
      <w:r w:rsidR="00AA1E70">
        <w:rPr>
          <w:rFonts w:ascii="Times New Roman" w:hAnsi="Times New Roman" w:cs="Times New Roman"/>
          <w:i/>
        </w:rPr>
        <w:t xml:space="preserve"> (localizada no 4º andar)</w:t>
      </w:r>
      <w:r>
        <w:rPr>
          <w:rFonts w:ascii="Times New Roman" w:hAnsi="Times New Roman" w:cs="Times New Roman"/>
          <w:i/>
        </w:rPr>
        <w:t>, localizados em sua sede, por mera discricionariedade, para registrados regulares no CRO/RS, entidades públicas, instituições de ensino da área odontológica, empresas operadoras de planos de saúde odontológicos, Associações, Sindicatos e Sociedades de Classe da Odontologia d</w:t>
      </w:r>
      <w:r w:rsidR="00AA1E70">
        <w:rPr>
          <w:rFonts w:ascii="Times New Roman" w:hAnsi="Times New Roman" w:cs="Times New Roman"/>
          <w:i/>
        </w:rPr>
        <w:t>o Rio Grande do Sul e do Brasil, bem como demais interessados conforme deliberação da Diretoria.</w:t>
      </w:r>
    </w:p>
    <w:p w:rsidR="00D07345" w:rsidRDefault="00B06E67">
      <w:pPr>
        <w:spacing w:after="240"/>
        <w:jc w:val="both"/>
      </w:pPr>
      <w:r>
        <w:rPr>
          <w:rFonts w:ascii="Times New Roman" w:hAnsi="Times New Roman" w:cs="Times New Roman"/>
        </w:rPr>
        <w:t>Art. 5º Aplicam-se à locação da Sala de Plenária, no que couber, as demais disposições da Resolução CRO/RS nº 007/2019, inclusive quanto aos requisitos, procedimentos, responsabilidades e vedações nela previstos.</w:t>
      </w:r>
    </w:p>
    <w:p w:rsidR="00D07345" w:rsidRDefault="00B06E67">
      <w:pPr>
        <w:spacing w:after="240"/>
        <w:jc w:val="both"/>
      </w:pPr>
      <w:r>
        <w:rPr>
          <w:rFonts w:ascii="Times New Roman" w:hAnsi="Times New Roman" w:cs="Times New Roman"/>
        </w:rPr>
        <w:t>Art. 6º Esta Decisão entra em vigor na data de sua assinatura, revogando as disposições em contrário.</w:t>
      </w:r>
    </w:p>
    <w:p w:rsidR="00D07345" w:rsidRDefault="00B06E67">
      <w:pPr>
        <w:spacing w:before="360" w:after="720"/>
        <w:jc w:val="center"/>
      </w:pPr>
      <w:r>
        <w:rPr>
          <w:rFonts w:ascii="Times New Roman" w:hAnsi="Times New Roman" w:cs="Times New Roman"/>
        </w:rPr>
        <w:t xml:space="preserve">Porto Alegre, </w:t>
      </w:r>
      <w:r w:rsidR="00D52CDE">
        <w:rPr>
          <w:rFonts w:ascii="Times New Roman" w:hAnsi="Times New Roman" w:cs="Times New Roman"/>
        </w:rPr>
        <w:t>26 de agosto</w:t>
      </w:r>
      <w:r>
        <w:rPr>
          <w:rFonts w:ascii="Times New Roman" w:hAnsi="Times New Roman" w:cs="Times New Roman"/>
        </w:rPr>
        <w:t xml:space="preserve"> de 2026.</w:t>
      </w:r>
    </w:p>
    <w:p w:rsidR="00D52CDE" w:rsidRDefault="00D52CDE">
      <w:pPr>
        <w:jc w:val="center"/>
        <w:rPr>
          <w:rFonts w:ascii="Times New Roman" w:hAnsi="Times New Roman" w:cs="Times New Roman"/>
        </w:rPr>
      </w:pPr>
    </w:p>
    <w:p w:rsidR="007D6252" w:rsidRDefault="007D6252">
      <w:pPr>
        <w:jc w:val="center"/>
        <w:rPr>
          <w:rFonts w:ascii="Times New Roman" w:hAnsi="Times New Roman" w:cs="Times New Roman"/>
        </w:rPr>
      </w:pPr>
    </w:p>
    <w:p w:rsidR="00D07345" w:rsidRDefault="00B06E67">
      <w:pPr>
        <w:jc w:val="center"/>
      </w:pPr>
      <w:r>
        <w:rPr>
          <w:rFonts w:ascii="Times New Roman" w:hAnsi="Times New Roman" w:cs="Times New Roman"/>
          <w:b/>
        </w:rPr>
        <w:t>JANAINA</w:t>
      </w:r>
      <w:r w:rsidR="00D52CDE">
        <w:rPr>
          <w:rFonts w:ascii="Times New Roman" w:hAnsi="Times New Roman" w:cs="Times New Roman"/>
          <w:b/>
        </w:rPr>
        <w:t xml:space="preserve"> CORTES GOMES</w:t>
      </w:r>
    </w:p>
    <w:p w:rsidR="00D07345" w:rsidRDefault="00B06E67">
      <w:pPr>
        <w:spacing w:after="48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Presidente do CRO/RS</w:t>
      </w:r>
    </w:p>
    <w:p w:rsidR="007D6252" w:rsidRDefault="007D6252">
      <w:pPr>
        <w:spacing w:after="480"/>
        <w:jc w:val="center"/>
      </w:pPr>
    </w:p>
    <w:p w:rsidR="00D52CDE" w:rsidRDefault="00D52CDE">
      <w:pPr>
        <w:jc w:val="center"/>
        <w:rPr>
          <w:rFonts w:ascii="Times New Roman" w:hAnsi="Times New Roman" w:cs="Times New Roman"/>
        </w:rPr>
      </w:pPr>
    </w:p>
    <w:p w:rsidR="00D07345" w:rsidRDefault="00B06E67">
      <w:pPr>
        <w:jc w:val="center"/>
      </w:pPr>
      <w:r>
        <w:rPr>
          <w:rFonts w:ascii="Times New Roman" w:hAnsi="Times New Roman" w:cs="Times New Roman"/>
          <w:b/>
        </w:rPr>
        <w:t>ALEXANDRE</w:t>
      </w:r>
      <w:r w:rsidR="00D52CDE">
        <w:rPr>
          <w:rFonts w:ascii="Times New Roman" w:hAnsi="Times New Roman" w:cs="Times New Roman"/>
          <w:b/>
        </w:rPr>
        <w:t xml:space="preserve"> BAUMRGARTEN</w:t>
      </w:r>
    </w:p>
    <w:p w:rsidR="00D07345" w:rsidRDefault="00B06E67">
      <w:pPr>
        <w:jc w:val="center"/>
      </w:pPr>
      <w:r>
        <w:rPr>
          <w:rFonts w:ascii="Times New Roman" w:hAnsi="Times New Roman" w:cs="Times New Roman"/>
        </w:rPr>
        <w:t>Secretário do CRO/RS</w:t>
      </w:r>
    </w:p>
    <w:sectPr w:rsidR="00D07345">
      <w:headerReference w:type="default" r:id="rId7"/>
      <w:footerReference w:type="default" r:id="rId8"/>
      <w:pgSz w:w="12240" w:h="15840"/>
      <w:pgMar w:top="1985" w:right="1440" w:bottom="1418" w:left="1701" w:header="360" w:footer="11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4F60" w:rsidRDefault="00C14F60">
      <w:r>
        <w:separator/>
      </w:r>
    </w:p>
  </w:endnote>
  <w:endnote w:type="continuationSeparator" w:id="0">
    <w:p w:rsidR="00C14F60" w:rsidRDefault="00C14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Book">
    <w:charset w:val="00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auto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;宋体">
    <w:panose1 w:val="00000000000000000000"/>
    <w:charset w:val="8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ngal;Courier New">
    <w:panose1 w:val="00000000000000000000"/>
    <w:charset w:val="00"/>
    <w:family w:val="roman"/>
    <w:notTrueType/>
    <w:pitch w:val="default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3B6B13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A11D48" w:rsidRDefault="003B6B13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A11D48" w:rsidRDefault="00A11D48">
    <w:pPr>
      <w:pStyle w:val="Rodap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4F60" w:rsidRDefault="00C14F60">
      <w:r>
        <w:separator/>
      </w:r>
    </w:p>
  </w:footnote>
  <w:footnote w:type="continuationSeparator" w:id="0">
    <w:p w:rsidR="00C14F60" w:rsidRDefault="00C14F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04565C">
    <w:pPr>
      <w:pStyle w:val="Cabealho"/>
      <w:jc w:val="center"/>
      <w:rPr>
        <w:lang w:val="en-US" w:eastAsia="en-US"/>
      </w:rPr>
    </w:pPr>
    <w:r>
      <w:rPr>
        <w:noProof/>
        <w:lang w:eastAsia="pt-BR"/>
      </w:rPr>
      <w:drawing>
        <wp:inline distT="0" distB="0" distL="0" distR="0">
          <wp:extent cx="714375" cy="714375"/>
          <wp:effectExtent l="0" t="0" r="9525" b="9525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5" t="-5" r="-5" b="-5"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11D48" w:rsidRDefault="003B6B13">
    <w:pPr>
      <w:jc w:val="center"/>
      <w:rPr>
        <w:rFonts w:ascii="Tahoma" w:hAnsi="Tahoma" w:cs="Tahoma"/>
        <w:b/>
        <w:i/>
      </w:rPr>
    </w:pPr>
    <w:r>
      <w:rPr>
        <w:rFonts w:ascii="Tahoma" w:hAnsi="Tahoma" w:cs="Tahoma"/>
        <w:b/>
        <w:i/>
      </w:rPr>
      <w:t>Conselho Regional de Odontologia do Rio Grande do Sul</w:t>
    </w:r>
  </w:p>
  <w:p w:rsidR="00A11D48" w:rsidRDefault="00A11D48">
    <w:pPr>
      <w:pStyle w:val="Cabealho"/>
    </w:pPr>
  </w:p>
  <w:p w:rsidR="00A11D48" w:rsidRDefault="00A11D48">
    <w:pPr>
      <w:pStyle w:val="Cabealho"/>
      <w:rPr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7B1587"/>
    <w:multiLevelType w:val="multilevel"/>
    <w:tmpl w:val="13200FA0"/>
    <w:lvl w:ilvl="0">
      <w:start w:val="1"/>
      <w:numFmt w:val="decimal"/>
      <w:pStyle w:val="Item"/>
      <w:lvlText w:val="%1."/>
      <w:lvlJc w:val="left"/>
      <w:pPr>
        <w:tabs>
          <w:tab w:val="num" w:pos="3135"/>
        </w:tabs>
        <w:ind w:left="3135" w:hanging="1695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BE731C7"/>
    <w:multiLevelType w:val="hybridMultilevel"/>
    <w:tmpl w:val="326842B4"/>
    <w:lvl w:ilvl="0" w:tplc="215C30BE">
      <w:start w:val="1"/>
      <w:numFmt w:val="lowerLetter"/>
      <w:lvlText w:val="%1)"/>
      <w:lvlJc w:val="left"/>
      <w:pPr>
        <w:ind w:left="2076" w:hanging="37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" w15:restartNumberingAfterBreak="0">
    <w:nsid w:val="5A8272BC"/>
    <w:multiLevelType w:val="multilevel"/>
    <w:tmpl w:val="CB20FDC0"/>
    <w:lvl w:ilvl="0">
      <w:start w:val="1"/>
      <w:numFmt w:val="lowerLetter"/>
      <w:lvlText w:val="%1)"/>
      <w:lvlJc w:val="left"/>
      <w:pPr>
        <w:tabs>
          <w:tab w:val="num" w:pos="0"/>
        </w:tabs>
        <w:ind w:left="219" w:hanging="293"/>
      </w:pPr>
      <w:rPr>
        <w:rFonts w:ascii="Tahoma" w:eastAsia="Tahoma" w:hAnsi="Tahoma" w:cs="Tahoma"/>
        <w:b w:val="0"/>
        <w:bCs w:val="0"/>
        <w:i w:val="0"/>
        <w:iCs w:val="0"/>
        <w:spacing w:val="-1"/>
        <w:w w:val="100"/>
        <w:sz w:val="23"/>
        <w:szCs w:val="23"/>
        <w:lang w:val="pt-PT" w:bidi="ar-S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E0706AB"/>
    <w:multiLevelType w:val="multilevel"/>
    <w:tmpl w:val="02FCC0C0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D48"/>
    <w:rsid w:val="0004565C"/>
    <w:rsid w:val="00111AF5"/>
    <w:rsid w:val="00225849"/>
    <w:rsid w:val="003B6B13"/>
    <w:rsid w:val="005336ED"/>
    <w:rsid w:val="0058637B"/>
    <w:rsid w:val="005E419E"/>
    <w:rsid w:val="007237CC"/>
    <w:rsid w:val="007D6252"/>
    <w:rsid w:val="009A7BBC"/>
    <w:rsid w:val="00A11D48"/>
    <w:rsid w:val="00A7490B"/>
    <w:rsid w:val="00AA1E70"/>
    <w:rsid w:val="00B06E67"/>
    <w:rsid w:val="00B5371C"/>
    <w:rsid w:val="00C14F60"/>
    <w:rsid w:val="00D07345"/>
    <w:rsid w:val="00D138BE"/>
    <w:rsid w:val="00D52CDE"/>
    <w:rsid w:val="00DE4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FE89C2D-402E-45CD-8D34-3DCC05CA2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oto Serif CJK SC" w:hAnsi="Liberation Serif" w:cs="FreeSans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rFonts w:ascii="Arial" w:eastAsia="Times New Roman" w:hAnsi="Arial" w:cs="Arial"/>
      <w:sz w:val="24"/>
      <w:szCs w:val="24"/>
      <w:lang w:eastAsia="zh-CN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ind w:firstLine="1680"/>
      <w:jc w:val="both"/>
      <w:outlineLvl w:val="0"/>
    </w:pPr>
    <w:rPr>
      <w:rFonts w:ascii="Times New Roman" w:hAnsi="Times New Roman" w:cs="Times New Roman"/>
      <w:b/>
      <w:bCs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eastAsia="Tahoma"/>
      <w:b/>
      <w:bCs/>
      <w:sz w:val="26"/>
      <w:szCs w:val="26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Ttulo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Calibri" w:hAnsi="Calibri" w:cs="Calibri"/>
      <w:i/>
      <w:iCs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2z0">
    <w:name w:val="WW8Num2z0"/>
    <w:qFormat/>
    <w:rPr>
      <w:b/>
    </w:rPr>
  </w:style>
  <w:style w:type="character" w:customStyle="1" w:styleId="WW8Num3z0">
    <w:name w:val="WW8Num3z0"/>
    <w:qFormat/>
    <w:rPr>
      <w:b/>
    </w:rPr>
  </w:style>
  <w:style w:type="character" w:customStyle="1" w:styleId="WW8Num4z0">
    <w:name w:val="WW8Num4z0"/>
    <w:qFormat/>
    <w:rPr>
      <w:b/>
    </w:rPr>
  </w:style>
  <w:style w:type="character" w:customStyle="1" w:styleId="WW8Num5z1">
    <w:name w:val="WW8Num5z1"/>
    <w:qFormat/>
    <w:rPr>
      <w:rFonts w:ascii="Franklin Gothic Book" w:eastAsia="Times New Roman" w:hAnsi="Franklin Gothic Book" w:cs="Franklin Gothic Book"/>
      <w:sz w:val="18"/>
      <w:szCs w:val="18"/>
      <w:lang w:eastAsia="zh-CN"/>
    </w:rPr>
  </w:style>
  <w:style w:type="character" w:customStyle="1" w:styleId="WW8Num6z0">
    <w:name w:val="WW8Num6z0"/>
    <w:qFormat/>
    <w:rPr>
      <w:rFonts w:ascii="Symbol" w:hAnsi="Symbol" w:cs="OpenSymbol"/>
      <w:color w:val="000000"/>
      <w:sz w:val="18"/>
      <w:szCs w:val="18"/>
      <w:shd w:val="clear" w:color="auto" w:fill="auto"/>
      <w:lang w:val="en-US"/>
    </w:rPr>
  </w:style>
  <w:style w:type="character" w:customStyle="1" w:styleId="WW8Num6z1">
    <w:name w:val="WW8Num6z1"/>
    <w:qFormat/>
    <w:rPr>
      <w:rFonts w:ascii="OpenSymbol" w:hAnsi="OpenSymbol" w:cs="OpenSymbol"/>
    </w:rPr>
  </w:style>
  <w:style w:type="character" w:customStyle="1" w:styleId="WW8Num7z0">
    <w:name w:val="WW8Num7z0"/>
    <w:qFormat/>
    <w:rPr>
      <w:rFonts w:ascii="Symbol" w:hAnsi="Symbol" w:cs="OpenSymbol"/>
      <w:color w:val="000000"/>
      <w:sz w:val="18"/>
      <w:szCs w:val="18"/>
      <w:shd w:val="clear" w:color="auto" w:fill="auto"/>
    </w:rPr>
  </w:style>
  <w:style w:type="character" w:customStyle="1" w:styleId="WW8Num7z1">
    <w:name w:val="WW8Num7z1"/>
    <w:qFormat/>
    <w:rPr>
      <w:rFonts w:ascii="OpenSymbol" w:hAnsi="OpenSymbol" w:cs="OpenSymbol"/>
    </w:rPr>
  </w:style>
  <w:style w:type="character" w:customStyle="1" w:styleId="WW8Num8z0">
    <w:name w:val="WW8Num8z0"/>
    <w:qFormat/>
    <w:rPr>
      <w:rFonts w:ascii="Symbol" w:hAnsi="Symbol" w:cs="OpenSymbol"/>
      <w:color w:val="000000"/>
      <w:sz w:val="18"/>
      <w:szCs w:val="18"/>
      <w:shd w:val="clear" w:color="auto" w:fill="auto"/>
      <w:lang w:val="en-US"/>
    </w:rPr>
  </w:style>
  <w:style w:type="character" w:customStyle="1" w:styleId="WW8Num8z1">
    <w:name w:val="WW8Num8z1"/>
    <w:qFormat/>
    <w:rPr>
      <w:rFonts w:ascii="OpenSymbol" w:hAnsi="OpenSymbol" w:cs="OpenSymbol"/>
    </w:rPr>
  </w:style>
  <w:style w:type="character" w:customStyle="1" w:styleId="WW8Num9z0">
    <w:name w:val="WW8Num9z0"/>
    <w:qFormat/>
    <w:rPr>
      <w:rFonts w:ascii="Symbol" w:hAnsi="Symbol" w:cs="OpenSymbol"/>
    </w:rPr>
  </w:style>
  <w:style w:type="character" w:customStyle="1" w:styleId="WW8Num9z1">
    <w:name w:val="WW8Num9z1"/>
    <w:qFormat/>
    <w:rPr>
      <w:rFonts w:ascii="OpenSymbol" w:hAnsi="OpenSymbol" w:cs="OpenSymbol"/>
    </w:rPr>
  </w:style>
  <w:style w:type="character" w:customStyle="1" w:styleId="WW8Num10z0">
    <w:name w:val="WW8Num10z0"/>
    <w:qFormat/>
    <w:rPr>
      <w:rFonts w:ascii="Symbol" w:hAnsi="Symbol" w:cs="OpenSymbol"/>
      <w:color w:val="000000"/>
      <w:sz w:val="18"/>
      <w:szCs w:val="18"/>
      <w:shd w:val="clear" w:color="auto" w:fill="auto"/>
      <w:lang w:val="en-US"/>
    </w:rPr>
  </w:style>
  <w:style w:type="character" w:customStyle="1" w:styleId="WW8Num10z1">
    <w:name w:val="WW8Num10z1"/>
    <w:qFormat/>
    <w:rPr>
      <w:rFonts w:ascii="OpenSymbol" w:hAnsi="OpenSymbol" w:cs="OpenSymbol"/>
    </w:rPr>
  </w:style>
  <w:style w:type="character" w:customStyle="1" w:styleId="WW8Num11z0">
    <w:name w:val="WW8Num11z0"/>
    <w:qFormat/>
    <w:rPr>
      <w:rFonts w:ascii="Symbol" w:hAnsi="Symbol" w:cs="OpenSymbol"/>
    </w:rPr>
  </w:style>
  <w:style w:type="character" w:customStyle="1" w:styleId="WW8Num11z1">
    <w:name w:val="WW8Num11z1"/>
    <w:qFormat/>
    <w:rPr>
      <w:rFonts w:ascii="OpenSymbol" w:hAnsi="OpenSymbol" w:cs="OpenSymbol"/>
    </w:rPr>
  </w:style>
  <w:style w:type="character" w:customStyle="1" w:styleId="WW8Num12z0">
    <w:name w:val="WW8Num12z0"/>
    <w:qFormat/>
    <w:rPr>
      <w:b/>
      <w:bCs/>
    </w:rPr>
  </w:style>
  <w:style w:type="character" w:customStyle="1" w:styleId="WW8Num13z0">
    <w:name w:val="WW8Num13z0"/>
    <w:qFormat/>
    <w:rPr>
      <w:rFonts w:ascii="Wingdings" w:hAnsi="Wingdings" w:cs="Wingdings"/>
      <w:b/>
      <w:bCs/>
      <w:i w:val="0"/>
      <w:iCs w:val="0"/>
      <w:color w:val="000000"/>
    </w:rPr>
  </w:style>
  <w:style w:type="character" w:customStyle="1" w:styleId="WW8Num15z0">
    <w:name w:val="WW8Num15z0"/>
    <w:qFormat/>
    <w:rPr>
      <w:b/>
      <w:sz w:val="24"/>
    </w:rPr>
  </w:style>
  <w:style w:type="character" w:customStyle="1" w:styleId="WW8Num15z1">
    <w:name w:val="WW8Num15z1"/>
    <w:qFormat/>
  </w:style>
  <w:style w:type="character" w:customStyle="1" w:styleId="WW8Num16z0">
    <w:name w:val="WW8Num16z0"/>
    <w:qFormat/>
    <w:rPr>
      <w:rFonts w:ascii="Wingdings" w:hAnsi="Wingdings" w:cs="Wingdings"/>
    </w:rPr>
  </w:style>
  <w:style w:type="character" w:customStyle="1" w:styleId="WW8Num17z0">
    <w:name w:val="WW8Num17z0"/>
    <w:qFormat/>
  </w:style>
  <w:style w:type="character" w:customStyle="1" w:styleId="WW8Num17z1">
    <w:name w:val="WW8Num17z1"/>
    <w:qFormat/>
    <w:rPr>
      <w:b/>
    </w:rPr>
  </w:style>
  <w:style w:type="character" w:customStyle="1" w:styleId="WW8Num18z2">
    <w:name w:val="WW8Num18z2"/>
    <w:qFormat/>
    <w:rPr>
      <w:b/>
      <w:bCs w:val="0"/>
    </w:rPr>
  </w:style>
  <w:style w:type="character" w:customStyle="1" w:styleId="WW8Num19z0">
    <w:name w:val="WW8Num19z0"/>
    <w:qFormat/>
  </w:style>
  <w:style w:type="character" w:customStyle="1" w:styleId="WW8Num20z0">
    <w:name w:val="WW8Num20z0"/>
    <w:qFormat/>
  </w:style>
  <w:style w:type="character" w:customStyle="1" w:styleId="WW8Num21z0">
    <w:name w:val="WW8Num21z0"/>
    <w:qFormat/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4z0">
    <w:name w:val="WW8Num24z0"/>
    <w:qFormat/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8z0">
    <w:name w:val="WW8Num28z0"/>
    <w:qFormat/>
    <w:rPr>
      <w:b/>
    </w:rPr>
  </w:style>
  <w:style w:type="character" w:customStyle="1" w:styleId="WW8Num29z0">
    <w:name w:val="WW8Num29z0"/>
    <w:qFormat/>
  </w:style>
  <w:style w:type="character" w:customStyle="1" w:styleId="WW8Num30z0">
    <w:name w:val="WW8Num30z0"/>
    <w:qFormat/>
    <w:rPr>
      <w:b/>
    </w:rPr>
  </w:style>
  <w:style w:type="character" w:customStyle="1" w:styleId="WW8Num31z0">
    <w:name w:val="WW8Num31z0"/>
    <w:qFormat/>
  </w:style>
  <w:style w:type="character" w:customStyle="1" w:styleId="WW8Num32z0">
    <w:name w:val="WW8Num32z0"/>
    <w:qFormat/>
  </w:style>
  <w:style w:type="character" w:customStyle="1" w:styleId="WW8Num33z0">
    <w:name w:val="WW8Num33z0"/>
    <w:qFormat/>
    <w:rPr>
      <w:b/>
    </w:rPr>
  </w:style>
  <w:style w:type="character" w:customStyle="1" w:styleId="WW8Num34z0">
    <w:name w:val="WW8Num34z0"/>
    <w:qFormat/>
    <w:rPr>
      <w:rFonts w:ascii="Tahoma" w:eastAsia="Tahoma" w:hAnsi="Tahoma" w:cs="Tahoma"/>
      <w:b w:val="0"/>
      <w:bCs w:val="0"/>
      <w:i w:val="0"/>
      <w:iCs w:val="0"/>
      <w:spacing w:val="-1"/>
      <w:w w:val="100"/>
      <w:sz w:val="23"/>
      <w:szCs w:val="23"/>
      <w:lang w:val="pt-PT" w:bidi="ar-SA"/>
    </w:rPr>
  </w:style>
  <w:style w:type="character" w:customStyle="1" w:styleId="WW8Num34z2">
    <w:name w:val="WW8Num34z2"/>
    <w:qFormat/>
    <w:rPr>
      <w:lang w:val="pt-PT" w:bidi="ar-SA"/>
    </w:rPr>
  </w:style>
  <w:style w:type="character" w:customStyle="1" w:styleId="WW8Num36z0">
    <w:name w:val="WW8Num36z0"/>
    <w:qFormat/>
  </w:style>
  <w:style w:type="character" w:customStyle="1" w:styleId="WW8Num36z1">
    <w:name w:val="WW8Num36z1"/>
    <w:qFormat/>
    <w:rPr>
      <w:b/>
    </w:rPr>
  </w:style>
  <w:style w:type="character" w:customStyle="1" w:styleId="WW8Num37z0">
    <w:name w:val="WW8Num37z0"/>
    <w:qFormat/>
    <w:rPr>
      <w:rFonts w:ascii="Wingdings" w:hAnsi="Wingdings" w:cs="Wingdings"/>
    </w:rPr>
  </w:style>
  <w:style w:type="character" w:customStyle="1" w:styleId="WW8Num38z0">
    <w:name w:val="WW8Num38z0"/>
    <w:qFormat/>
    <w:rPr>
      <w:b/>
    </w:rPr>
  </w:style>
  <w:style w:type="character" w:customStyle="1" w:styleId="WW8Num38z1">
    <w:name w:val="WW8Num38z1"/>
    <w:qFormat/>
    <w:rPr>
      <w:rFonts w:cs="Times New Roman"/>
      <w:b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</w:style>
  <w:style w:type="character" w:customStyle="1" w:styleId="CabealhoChar">
    <w:name w:val="Cabeçalho Char"/>
    <w:qFormat/>
    <w:rPr>
      <w:rFonts w:eastAsia="SimSun;宋体"/>
      <w:sz w:val="24"/>
      <w:szCs w:val="24"/>
      <w:lang w:val="pt-BR" w:eastAsia="zh-CN" w:bidi="ar-SA"/>
    </w:rPr>
  </w:style>
  <w:style w:type="character" w:customStyle="1" w:styleId="Corpodetexto2Char">
    <w:name w:val="Corpo de texto 2 Char"/>
    <w:qFormat/>
    <w:rPr>
      <w:rFonts w:eastAsia="Times New Roman"/>
      <w:sz w:val="24"/>
      <w:szCs w:val="24"/>
      <w:lang w:eastAsia="zh-CN"/>
    </w:rPr>
  </w:style>
  <w:style w:type="character" w:customStyle="1" w:styleId="Corpodetexto3Char">
    <w:name w:val="Corpo de texto 3 Char"/>
    <w:qFormat/>
    <w:rPr>
      <w:rFonts w:ascii="Courier New" w:eastAsia="Times New Roman" w:hAnsi="Courier New" w:cs="Courier New"/>
      <w:sz w:val="16"/>
      <w:szCs w:val="16"/>
    </w:rPr>
  </w:style>
  <w:style w:type="character" w:customStyle="1" w:styleId="Ttulo8Char">
    <w:name w:val="Título 8 Char"/>
    <w:qFormat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extodenotaderodapChar">
    <w:name w:val="Texto de nota de rodapé Char"/>
    <w:qFormat/>
    <w:rPr>
      <w:rFonts w:ascii="Arial" w:eastAsia="Times New Roman" w:hAnsi="Arial" w:cs="Arial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styleId="Hyperlink">
    <w:name w:val="Hyperlink"/>
    <w:rPr>
      <w:color w:val="0000FF"/>
      <w:u w:val="single"/>
    </w:rPr>
  </w:style>
  <w:style w:type="character" w:styleId="Forte">
    <w:name w:val="Strong"/>
    <w:qFormat/>
    <w:rPr>
      <w:b/>
      <w:bCs/>
    </w:rPr>
  </w:style>
  <w:style w:type="character" w:customStyle="1" w:styleId="TtuloChar">
    <w:name w:val="Título Char"/>
    <w:qFormat/>
    <w:rPr>
      <w:rFonts w:ascii="Arial" w:eastAsia="Times New Roman" w:hAnsi="Arial" w:cs="Arial"/>
      <w:b/>
      <w:sz w:val="24"/>
    </w:r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1">
    <w:name w:val="WW8Num2z1"/>
    <w:qFormat/>
    <w:rPr>
      <w:rFonts w:ascii="Franklin Gothic Book" w:hAnsi="Franklin Gothic Book" w:cs="Franklin Gothic Book"/>
      <w:sz w:val="18"/>
      <w:szCs w:val="18"/>
    </w:rPr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1">
    <w:name w:val="WW8Num3z1"/>
    <w:qFormat/>
    <w:rPr>
      <w:rFonts w:cs="Franklin Gothic Book"/>
    </w:rPr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1">
    <w:name w:val="WW8Num4z1"/>
    <w:qFormat/>
    <w:rPr>
      <w:rFonts w:ascii="Franklin Gothic Book" w:eastAsia="Times New Roman" w:hAnsi="Franklin Gothic Book" w:cs="Franklin Gothic Book"/>
      <w:sz w:val="18"/>
      <w:szCs w:val="18"/>
      <w:lang w:eastAsia="zh-CN"/>
    </w:rPr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Symbol" w:hAnsi="Symbol" w:cs="OpenSymbol"/>
      <w:color w:val="000000"/>
      <w:sz w:val="18"/>
      <w:szCs w:val="18"/>
      <w:shd w:val="clear" w:color="auto" w:fill="auto"/>
      <w:lang w:val="en-US"/>
    </w:rPr>
  </w:style>
  <w:style w:type="character" w:customStyle="1" w:styleId="WW8Num12z1">
    <w:name w:val="WW8Num12z1"/>
    <w:qFormat/>
    <w:rPr>
      <w:rFonts w:ascii="OpenSymbol" w:hAnsi="OpenSymbol" w:cs="OpenSymbol"/>
    </w:rPr>
  </w:style>
  <w:style w:type="character" w:customStyle="1" w:styleId="WW8Num13z1">
    <w:name w:val="WW8Num13z1"/>
    <w:qFormat/>
    <w:rPr>
      <w:rFonts w:ascii="OpenSymbol" w:hAnsi="OpenSymbol" w:cs="OpenSymbol"/>
    </w:rPr>
  </w:style>
  <w:style w:type="character" w:customStyle="1" w:styleId="WW8Num14z0">
    <w:name w:val="WW8Num14z0"/>
    <w:qFormat/>
    <w:rPr>
      <w:rFonts w:ascii="Symbol" w:hAnsi="Symbol" w:cs="OpenSymbol"/>
      <w:color w:val="000000"/>
      <w:sz w:val="18"/>
      <w:szCs w:val="18"/>
      <w:shd w:val="clear" w:color="auto" w:fill="auto"/>
      <w:lang w:val="en-US"/>
    </w:rPr>
  </w:style>
  <w:style w:type="character" w:customStyle="1" w:styleId="WW8Num14z1">
    <w:name w:val="WW8Num14z1"/>
    <w:qFormat/>
    <w:rPr>
      <w:rFonts w:ascii="OpenSymbol" w:hAnsi="OpenSymbol" w:cs="OpenSymbol"/>
    </w:rPr>
  </w:style>
  <w:style w:type="character" w:customStyle="1" w:styleId="WW8Num16z1">
    <w:name w:val="WW8Num16z1"/>
    <w:qFormat/>
    <w:rPr>
      <w:rFonts w:ascii="OpenSymbol" w:hAnsi="OpenSymbol" w:cs="OpenSymbol"/>
    </w:rPr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18z0">
    <w:name w:val="WW8Num18z0"/>
    <w:qFormat/>
    <w:rPr>
      <w:rFonts w:ascii="Symbol" w:hAnsi="Symbol" w:cs="OpenSymbol"/>
    </w:rPr>
  </w:style>
  <w:style w:type="character" w:customStyle="1" w:styleId="WW8Num18z1">
    <w:name w:val="WW8Num18z1"/>
    <w:qFormat/>
    <w:rPr>
      <w:rFonts w:ascii="OpenSymbol" w:hAnsi="OpenSymbol" w:cs="OpenSymbol"/>
    </w:rPr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Fontepargpadro1">
    <w:name w:val="Fonte parág. padrão1"/>
    <w:qFormat/>
  </w:style>
  <w:style w:type="character" w:styleId="HiperlinkVisitado">
    <w:name w:val="FollowedHyperlink"/>
    <w:rPr>
      <w:color w:val="800080"/>
      <w:u w:val="single"/>
    </w:rPr>
  </w:style>
  <w:style w:type="character" w:customStyle="1" w:styleId="apple-converted-space">
    <w:name w:val="apple-converted-space"/>
    <w:qFormat/>
  </w:style>
  <w:style w:type="character" w:customStyle="1" w:styleId="normaltextrunscx31454166">
    <w:name w:val="normaltextrun scx31454166"/>
    <w:qFormat/>
  </w:style>
  <w:style w:type="character" w:customStyle="1" w:styleId="CorpodetextoChar">
    <w:name w:val="Corpo de texto Char"/>
    <w:qFormat/>
    <w:rPr>
      <w:rFonts w:ascii="Calibri" w:eastAsia="Calibri" w:hAnsi="Calibri" w:cs="Calibri"/>
      <w:color w:val="00000A"/>
      <w:sz w:val="22"/>
      <w:szCs w:val="22"/>
    </w:rPr>
  </w:style>
  <w:style w:type="character" w:customStyle="1" w:styleId="Marcas">
    <w:name w:val="Marca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Subttulo"/>
    <w:qFormat/>
    <w:pPr>
      <w:jc w:val="center"/>
    </w:pPr>
    <w:rPr>
      <w:b/>
      <w:szCs w:val="20"/>
      <w:lang w:val="en-US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WW-Corpodotexto"/>
    <w:rPr>
      <w:rFonts w:cs="Mangal;Courier New"/>
    </w:rPr>
  </w:style>
  <w:style w:type="paragraph" w:styleId="Legenda">
    <w:name w:val="caption"/>
    <w:basedOn w:val="Normal"/>
    <w:qFormat/>
    <w:pPr>
      <w:suppressLineNumbers/>
      <w:spacing w:before="120" w:after="120" w:line="276" w:lineRule="auto"/>
    </w:pPr>
    <w:rPr>
      <w:rFonts w:ascii="Calibri" w:eastAsia="Calibri" w:hAnsi="Calibri" w:cs="Mangal;Courier New"/>
      <w:i/>
      <w:iCs/>
      <w:color w:val="00000A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  <w:rPr>
      <w:rFonts w:ascii="Times New Roman" w:eastAsia="SimSun;宋体" w:hAnsi="Times New Roman" w:cs="Times New Roman"/>
    </w:r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Textodebalo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pPr>
      <w:ind w:left="2127" w:hanging="2127"/>
      <w:jc w:val="both"/>
    </w:pPr>
    <w:rPr>
      <w:rFonts w:ascii="Courier New" w:hAnsi="Courier New" w:cs="Courier New"/>
      <w:sz w:val="28"/>
      <w:szCs w:val="20"/>
    </w:rPr>
  </w:style>
  <w:style w:type="paragraph" w:styleId="Recuodecorpodetexto2">
    <w:name w:val="Body Text Indent 2"/>
    <w:basedOn w:val="Normal"/>
    <w:qFormat/>
    <w:pPr>
      <w:spacing w:after="120" w:line="480" w:lineRule="auto"/>
      <w:ind w:left="283"/>
    </w:pPr>
  </w:style>
  <w:style w:type="paragraph" w:customStyle="1" w:styleId="Corpodetexto21">
    <w:name w:val="Corpo de texto 21"/>
    <w:basedOn w:val="Normal"/>
    <w:qFormat/>
    <w:pPr>
      <w:jc w:val="both"/>
    </w:pPr>
    <w:rPr>
      <w:sz w:val="26"/>
      <w:szCs w:val="20"/>
    </w:rPr>
  </w:style>
  <w:style w:type="paragraph" w:styleId="Subttulo">
    <w:name w:val="Subtitle"/>
    <w:basedOn w:val="Normal"/>
    <w:next w:val="Corpodetexto"/>
    <w:qFormat/>
    <w:pPr>
      <w:spacing w:after="60"/>
      <w:jc w:val="center"/>
      <w:outlineLvl w:val="1"/>
    </w:pPr>
  </w:style>
  <w:style w:type="paragraph" w:styleId="PargrafodaLista">
    <w:name w:val="List Paragraph"/>
    <w:basedOn w:val="Normal"/>
    <w:qFormat/>
    <w:pPr>
      <w:ind w:left="720"/>
      <w:contextualSpacing/>
    </w:pPr>
    <w:rPr>
      <w:rFonts w:ascii="Times New Roman" w:hAnsi="Times New Roman" w:cs="Times New Roman"/>
    </w:rPr>
  </w:style>
  <w:style w:type="paragraph" w:styleId="Corpodetexto2">
    <w:name w:val="Body Text 2"/>
    <w:basedOn w:val="Normal"/>
    <w:qFormat/>
    <w:pPr>
      <w:jc w:val="both"/>
    </w:pPr>
    <w:rPr>
      <w:rFonts w:ascii="Times New Roman" w:hAnsi="Times New Roman" w:cs="Times New Roman"/>
      <w:szCs w:val="20"/>
    </w:rPr>
  </w:style>
  <w:style w:type="paragraph" w:styleId="Corpodetexto3">
    <w:name w:val="Body Text 3"/>
    <w:basedOn w:val="Normal"/>
    <w:qFormat/>
    <w:pPr>
      <w:widowControl w:val="0"/>
      <w:jc w:val="both"/>
    </w:pPr>
    <w:rPr>
      <w:rFonts w:ascii="Times New Roman" w:hAnsi="Times New Roman" w:cs="Times New Roman"/>
      <w:sz w:val="20"/>
      <w:szCs w:val="20"/>
    </w:rPr>
  </w:style>
  <w:style w:type="paragraph" w:styleId="NormalWeb">
    <w:name w:val="Normal (Web)"/>
    <w:basedOn w:val="Normal"/>
    <w:qFormat/>
    <w:pPr>
      <w:spacing w:before="100" w:after="100"/>
    </w:pPr>
    <w:rPr>
      <w:rFonts w:ascii="Times New Roman" w:hAnsi="Times New Roman" w:cs="Times New Roman"/>
      <w:szCs w:val="20"/>
    </w:rPr>
  </w:style>
  <w:style w:type="paragraph" w:customStyle="1" w:styleId="A150165">
    <w:name w:val="_A150165"/>
    <w:qFormat/>
    <w:pPr>
      <w:widowControl w:val="0"/>
      <w:suppressAutoHyphens/>
      <w:autoSpaceDE w:val="0"/>
      <w:ind w:firstLine="2016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Textodenotaderodap">
    <w:name w:val="footnote text"/>
    <w:basedOn w:val="Normal"/>
    <w:rPr>
      <w:sz w:val="20"/>
      <w:szCs w:val="20"/>
      <w:lang w:val="en-US"/>
    </w:rPr>
  </w:style>
  <w:style w:type="paragraph" w:customStyle="1" w:styleId="Recuodecorpodetexto21">
    <w:name w:val="Recuo de corpo de texto 21"/>
    <w:basedOn w:val="Normal"/>
    <w:qFormat/>
    <w:pPr>
      <w:ind w:left="567" w:hanging="283"/>
      <w:jc w:val="both"/>
    </w:pPr>
    <w:rPr>
      <w:sz w:val="22"/>
      <w:szCs w:val="20"/>
    </w:rPr>
  </w:style>
  <w:style w:type="paragraph" w:customStyle="1" w:styleId="Corpodetexto31">
    <w:name w:val="Corpo de texto 31"/>
    <w:basedOn w:val="Normal"/>
    <w:qFormat/>
    <w:pPr>
      <w:widowControl w:val="0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Item">
    <w:name w:val="Item"/>
    <w:basedOn w:val="Normal"/>
    <w:qFormat/>
    <w:pPr>
      <w:numPr>
        <w:numId w:val="2"/>
      </w:numPr>
      <w:overflowPunct w:val="0"/>
      <w:autoSpaceDE w:val="0"/>
      <w:spacing w:before="480"/>
    </w:pPr>
    <w:rPr>
      <w:b/>
      <w:szCs w:val="20"/>
    </w:rPr>
  </w:style>
  <w:style w:type="paragraph" w:customStyle="1" w:styleId="WW-NormalWeb">
    <w:name w:val="WW-Normal (Web)"/>
    <w:basedOn w:val="Normal"/>
    <w:qFormat/>
    <w:pPr>
      <w:spacing w:before="100" w:after="100"/>
    </w:pPr>
    <w:rPr>
      <w:rFonts w:ascii="Times New Roman" w:eastAsia="Calibri" w:hAnsi="Times New Roman" w:cs="Times New Roman"/>
    </w:rPr>
  </w:style>
  <w:style w:type="paragraph" w:customStyle="1" w:styleId="Item11">
    <w:name w:val="Item_1.1"/>
    <w:basedOn w:val="Normal"/>
    <w:qFormat/>
    <w:pPr>
      <w:widowControl w:val="0"/>
      <w:ind w:left="993" w:hanging="993"/>
    </w:pPr>
    <w:rPr>
      <w:rFonts w:ascii="Courier New" w:eastAsia="Calibri" w:hAnsi="Courier New" w:cs="Courier New"/>
      <w:sz w:val="20"/>
      <w:szCs w:val="20"/>
    </w:rPr>
  </w:style>
  <w:style w:type="paragraph" w:customStyle="1" w:styleId="Ttulo10">
    <w:name w:val="Título1"/>
    <w:basedOn w:val="Normal"/>
    <w:next w:val="Corpodetexto"/>
    <w:qFormat/>
    <w:pPr>
      <w:keepNext/>
      <w:spacing w:before="240" w:after="120" w:line="276" w:lineRule="auto"/>
    </w:pPr>
    <w:rPr>
      <w:rFonts w:ascii="Liberation Sans;Arial" w:eastAsia="Microsoft YaHei" w:hAnsi="Liberation Sans;Arial" w:cs="Mangal;Courier New"/>
      <w:color w:val="00000A"/>
      <w:sz w:val="28"/>
      <w:szCs w:val="28"/>
    </w:rPr>
  </w:style>
  <w:style w:type="paragraph" w:customStyle="1" w:styleId="WW-Corpodotexto">
    <w:name w:val="WW-Corpo do texto"/>
    <w:basedOn w:val="Normal"/>
    <w:qFormat/>
    <w:pPr>
      <w:spacing w:after="120" w:line="288" w:lineRule="auto"/>
      <w:jc w:val="both"/>
    </w:pPr>
    <w:rPr>
      <w:rFonts w:ascii="Calibri" w:eastAsia="Calibri" w:hAnsi="Calibri" w:cs="Calibri"/>
      <w:color w:val="00000A"/>
      <w:sz w:val="28"/>
      <w:szCs w:val="22"/>
    </w:rPr>
  </w:style>
  <w:style w:type="paragraph" w:customStyle="1" w:styleId="ndice">
    <w:name w:val="Índice"/>
    <w:basedOn w:val="Normal"/>
    <w:qFormat/>
    <w:pPr>
      <w:suppressLineNumbers/>
      <w:spacing w:after="200" w:line="276" w:lineRule="auto"/>
    </w:pPr>
    <w:rPr>
      <w:rFonts w:ascii="Calibri" w:eastAsia="Calibri" w:hAnsi="Calibri" w:cs="Mangal;Courier New"/>
      <w:color w:val="00000A"/>
      <w:sz w:val="22"/>
      <w:szCs w:val="22"/>
    </w:rPr>
  </w:style>
  <w:style w:type="paragraph" w:customStyle="1" w:styleId="western">
    <w:name w:val="western"/>
    <w:basedOn w:val="Normal"/>
    <w:qFormat/>
    <w:pPr>
      <w:spacing w:before="62" w:line="360" w:lineRule="auto"/>
      <w:ind w:firstLine="709"/>
      <w:jc w:val="both"/>
    </w:pPr>
    <w:rPr>
      <w:rFonts w:ascii="Franklin Gothic Book" w:hAnsi="Franklin Gothic Book" w:cs="Franklin Gothic Book"/>
      <w:color w:val="000000"/>
      <w:sz w:val="28"/>
      <w:szCs w:val="28"/>
    </w:rPr>
  </w:style>
  <w:style w:type="paragraph" w:customStyle="1" w:styleId="TtuloAnexo">
    <w:name w:val="Título Anexo"/>
    <w:basedOn w:val="Normal"/>
    <w:next w:val="Normal"/>
    <w:qFormat/>
    <w:pPr>
      <w:keepNext/>
      <w:spacing w:before="240" w:after="120" w:line="360" w:lineRule="auto"/>
      <w:jc w:val="center"/>
    </w:pPr>
    <w:rPr>
      <w:rFonts w:ascii="Calibri" w:eastAsia="SimSun;宋体" w:hAnsi="Calibri" w:cs="Mangal;Courier New"/>
      <w:b/>
      <w:color w:val="00000A"/>
      <w:sz w:val="22"/>
      <w:szCs w:val="28"/>
    </w:rPr>
  </w:style>
  <w:style w:type="paragraph" w:customStyle="1" w:styleId="TextosemFormatao1">
    <w:name w:val="Texto sem Formatação1"/>
    <w:basedOn w:val="Normal"/>
    <w:qFormat/>
    <w:pPr>
      <w:spacing w:after="200" w:line="288" w:lineRule="auto"/>
    </w:pPr>
    <w:rPr>
      <w:rFonts w:ascii="Consolas" w:eastAsia="Calibri" w:hAnsi="Consolas" w:cs="Consolas"/>
      <w:color w:val="00000A"/>
      <w:sz w:val="21"/>
      <w:szCs w:val="21"/>
    </w:rPr>
  </w:style>
  <w:style w:type="paragraph" w:customStyle="1" w:styleId="Contedodatabela">
    <w:name w:val="Conteúdo da tabela"/>
    <w:basedOn w:val="Normal"/>
    <w:qFormat/>
    <w:pPr>
      <w:suppressLineNumbers/>
      <w:spacing w:after="200" w:line="276" w:lineRule="auto"/>
    </w:pPr>
    <w:rPr>
      <w:rFonts w:ascii="Calibri" w:eastAsia="Calibri" w:hAnsi="Calibri" w:cs="Calibri"/>
      <w:color w:val="00000A"/>
      <w:sz w:val="22"/>
      <w:szCs w:val="22"/>
    </w:r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524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 Pastl</dc:creator>
  <cp:lastModifiedBy>Andre Pastl</cp:lastModifiedBy>
  <cp:revision>6</cp:revision>
  <cp:lastPrinted>2026-10-02T15:16:00Z</cp:lastPrinted>
  <dcterms:created xsi:type="dcterms:W3CDTF">2026-07-16T19:02:00Z</dcterms:created>
  <dcterms:modified xsi:type="dcterms:W3CDTF">2026-10-02T15:17:00Z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2026-06-01T16:23:00Z</dcterms:created>
  <dc:creator>daniela</dc:creator>
  <dc:description/>
  <cp:keywords/>
  <dc:language>en-US</dc:language>
  <cp:lastModifiedBy>Andre Pastl</cp:lastModifiedBy>
  <cp:lastPrinted>2025-05-27T09:12:00Z</cp:lastPrinted>
  <dcterms:modified xsi:type="dcterms:W3CDTF">2026-06-30T16:20:00Z</dcterms:modified>
  <cp:revision>6</cp:revision>
  <dc:subject/>
  <dc:title>DECLARAÇÃO</dc:title>
</cp:coreProperties>
</file>