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457C" w14:textId="05C18450" w:rsidR="00CC0A94" w:rsidRDefault="00000000">
      <w:pPr>
        <w:spacing w:before="120" w:after="60" w:line="336" w:lineRule="auto"/>
        <w:jc w:val="center"/>
      </w:pPr>
      <w:r>
        <w:rPr>
          <w:b/>
          <w:bCs/>
          <w:sz w:val="26"/>
          <w:szCs w:val="26"/>
        </w:rPr>
        <w:t>DECISÃO CRORS Nº</w:t>
      </w:r>
      <w:r w:rsidR="005E07EF">
        <w:rPr>
          <w:b/>
          <w:bCs/>
          <w:sz w:val="26"/>
          <w:szCs w:val="26"/>
        </w:rPr>
        <w:t xml:space="preserve"> 012</w:t>
      </w:r>
      <w:r>
        <w:rPr>
          <w:b/>
          <w:bCs/>
          <w:sz w:val="26"/>
          <w:szCs w:val="26"/>
        </w:rPr>
        <w:t>/2026</w:t>
      </w:r>
    </w:p>
    <w:p w14:paraId="771E80B5" w14:textId="5EF8E4B8" w:rsidR="00CC0A94" w:rsidRDefault="005E07EF">
      <w:pPr>
        <w:spacing w:before="120" w:after="240" w:line="336" w:lineRule="auto"/>
        <w:jc w:val="center"/>
      </w:pPr>
      <w:r>
        <w:t>De 21 de outubro de 2026</w:t>
      </w:r>
    </w:p>
    <w:p w14:paraId="779519F9" w14:textId="77777777" w:rsidR="00CC0A94" w:rsidRDefault="00000000">
      <w:pPr>
        <w:spacing w:before="120" w:after="300" w:line="280" w:lineRule="auto"/>
        <w:ind w:left="4500"/>
        <w:jc w:val="both"/>
      </w:pPr>
      <w:r>
        <w:rPr>
          <w:i/>
          <w:iCs/>
        </w:rPr>
        <w:t>Dispõe sobre o deferimento da inscrição da Chapa nº 01 e o indeferimento da inscrição da Chapa nº 02 para a eleição do Delegado-Eleitor e de seu Suplente do Conselho Regional de Odontologia do Rio Grande do Sul.</w:t>
      </w:r>
    </w:p>
    <w:p w14:paraId="2E126523" w14:textId="6669252D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O PLENÁRIO DO CONSELHO REGIONAL DE ODONTOLOGIA DO RIO GRANDE DO SUL</w:t>
      </w:r>
      <w:r>
        <w:t xml:space="preserve">, no uso das atribuições que lhe são conferidas pela Lei nº 4.324, de 14 de abril de 1964, regulamentada pelo Decreto nº 68.704, de 3 de junho de 1971, e pelo Regimento Eleitoral aprovado pela Resolução CFO-267/2024, e tendo em vista o deliberado em sua </w:t>
      </w:r>
      <w:r w:rsidR="005E07EF">
        <w:t>2076ª</w:t>
      </w:r>
      <w:r>
        <w:t xml:space="preserve"> Reunião Plenária </w:t>
      </w:r>
      <w:r w:rsidRPr="005E07EF">
        <w:t>Extraordinária</w:t>
      </w:r>
      <w:r>
        <w:t>, realizada em</w:t>
      </w:r>
      <w:r w:rsidR="005E07EF">
        <w:t xml:space="preserve"> 21</w:t>
      </w:r>
      <w:r>
        <w:t xml:space="preserve"> de outubro de 2026,</w:t>
      </w:r>
    </w:p>
    <w:p w14:paraId="12BEB6FA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CONSIDERANDO</w:t>
      </w:r>
      <w:r>
        <w:t xml:space="preserve"> o Edital de Convocação nº 1/2026, publicado no Diário Oficial da União em 25 de setembro de 2026, Edição nº 182, Seção 3, Página 168, que convocou Assembleia-Geral, na modalidade on-line, para o dia 26 de outubro de 2026, com a finalidade de eleger o Delegado-Eleitor e seu Suplente, e fixou o prazo para inscrição de chapas até as 17h00min do dia 16 de outubro de 2026;</w:t>
      </w:r>
    </w:p>
    <w:p w14:paraId="397E3E55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CONSIDERANDO</w:t>
      </w:r>
      <w:r>
        <w:t xml:space="preserve"> o disposto nos artigos 31, 32 e 33 do Regimento Eleitoral, que estabelecem as condições de elegibilidade, os impedimentos e os requisitos de inscrição das chapas para a eleição do Delegado-Eleitor e de seu Suplente;</w:t>
      </w:r>
    </w:p>
    <w:p w14:paraId="3B2A0E7B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CONSIDERANDO</w:t>
      </w:r>
      <w:r>
        <w:t xml:space="preserve"> que a Chapa nº 01 atendeu a todos os requisitos regimentais de inscrição e que seus candidatos preenchem as condições de elegibilidade, conforme parecer conclusivo do(a) Conselheiro(a) Relator(a), aprovado pelo Plenário;</w:t>
      </w:r>
    </w:p>
    <w:p w14:paraId="577A6916" w14:textId="7980AABE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CONSIDERANDO</w:t>
      </w:r>
      <w:r>
        <w:t xml:space="preserve"> que o candidato a Delegado-Eleitor </w:t>
      </w:r>
      <w:r w:rsidR="00B51BD1">
        <w:t xml:space="preserve">Suplente </w:t>
      </w:r>
      <w:r>
        <w:t>da Chapa nº 02, Cirurgião-Dentista Marcelo Fagundes Munhoz, CRO-RS nº 10.300, não se encontrava quite com a Tesouraria deste Conselho Regional na data da inscrição, por possuir parcela vencida e não paga de parcelamento, conforme Certidão Positiva de Débitos expedida em 16 de outubro de 2026, em desatendimento ao artigo 31, alínea “d”, combinado com o artigo 41, § 1º, do Regimento Eleitoral;</w:t>
      </w:r>
    </w:p>
    <w:p w14:paraId="0E1E5A1F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CONSIDERANDO</w:t>
      </w:r>
      <w:r>
        <w:t xml:space="preserve"> que, nos termos dos artigos 31, alínea “f”, e 33, § 1º, do Regimento Eleitoral, a chapa constitui conjunto indivisível formado pelo candidato a Delegado-Eleitor </w:t>
      </w:r>
      <w:r>
        <w:lastRenderedPageBreak/>
        <w:t>e por seu Suplente, e que o Regimento não prevê, para as chapas de Delegado-Eleitor, a substituição de candidatos ou a regularização posterior ao prazo de inscrição;</w:t>
      </w:r>
    </w:p>
    <w:p w14:paraId="3D7404AB" w14:textId="77777777" w:rsidR="00CC0A94" w:rsidRDefault="00000000">
      <w:pPr>
        <w:spacing w:before="240" w:after="120" w:line="336" w:lineRule="auto"/>
        <w:jc w:val="both"/>
      </w:pPr>
      <w:r>
        <w:rPr>
          <w:b/>
          <w:bCs/>
        </w:rPr>
        <w:t>DECIDE:</w:t>
      </w:r>
    </w:p>
    <w:p w14:paraId="26E3F0CF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Art. 1º</w:t>
      </w:r>
      <w:r>
        <w:t xml:space="preserve"> Fica </w:t>
      </w:r>
      <w:r>
        <w:rPr>
          <w:b/>
          <w:bCs/>
        </w:rPr>
        <w:t>DEFERIDA</w:t>
      </w:r>
      <w:r>
        <w:t xml:space="preserve"> a inscrição da </w:t>
      </w:r>
      <w:r>
        <w:rPr>
          <w:b/>
          <w:bCs/>
        </w:rPr>
        <w:t>CHAPA Nº 01</w:t>
      </w:r>
      <w:r>
        <w:t xml:space="preserve"> para a eleição do Delegado-Eleitor e de seu Suplente, assim composta:</w:t>
      </w:r>
    </w:p>
    <w:p w14:paraId="29F6C379" w14:textId="77777777" w:rsidR="005E07EF" w:rsidRDefault="00000000">
      <w:pPr>
        <w:spacing w:before="120" w:after="120" w:line="336" w:lineRule="auto"/>
        <w:ind w:left="567"/>
        <w:jc w:val="both"/>
      </w:pPr>
      <w:r>
        <w:t xml:space="preserve">I – Delegado-Eleitor: </w:t>
      </w:r>
      <w:r w:rsidR="005E07EF" w:rsidRPr="005E07EF">
        <w:t xml:space="preserve">Janaina Cortes Gomes CRO/RS 11.148 </w:t>
      </w:r>
    </w:p>
    <w:p w14:paraId="5C76B8DE" w14:textId="09590ACE" w:rsidR="00CC0A94" w:rsidRDefault="00000000">
      <w:pPr>
        <w:spacing w:before="120" w:after="120" w:line="336" w:lineRule="auto"/>
        <w:ind w:left="567"/>
        <w:jc w:val="both"/>
      </w:pPr>
      <w:r>
        <w:t xml:space="preserve">II – Suplente: </w:t>
      </w:r>
      <w:r w:rsidR="005E07EF" w:rsidRPr="005E07EF">
        <w:t>Aroldo Alves Júnior CRO/RS 20.140</w:t>
      </w:r>
    </w:p>
    <w:p w14:paraId="519EF91C" w14:textId="528DA580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Art. 2º</w:t>
      </w:r>
      <w:r>
        <w:t xml:space="preserve"> Fica </w:t>
      </w:r>
      <w:r>
        <w:rPr>
          <w:b/>
          <w:bCs/>
        </w:rPr>
        <w:t>INDEFERIDA</w:t>
      </w:r>
      <w:r>
        <w:t xml:space="preserve"> a inscrição da </w:t>
      </w:r>
      <w:r>
        <w:rPr>
          <w:b/>
          <w:bCs/>
        </w:rPr>
        <w:t>CHAPA Nº 02</w:t>
      </w:r>
      <w:r>
        <w:t xml:space="preserve"> (Delegado-Eleitor: </w:t>
      </w:r>
      <w:r w:rsidR="005E07EF" w:rsidRPr="005E07EF">
        <w:t>Fábio Romulo Braga Dias CRO/RS 11.785</w:t>
      </w:r>
      <w:r>
        <w:t xml:space="preserve">; Suplente: </w:t>
      </w:r>
      <w:r w:rsidR="005E07EF">
        <w:t xml:space="preserve">Marcelo Fagundes Munhoz, CRO-RS nº 10.300) </w:t>
      </w:r>
      <w:r>
        <w:t>em razão do não atendimento, pelo candidato a Delegado-Eleitor, da condição de elegibilidade prevista no artigo 31, alínea “d”, do Regimento Eleitoral aprovado pela Resolução CFO-267/2024.</w:t>
      </w:r>
    </w:p>
    <w:p w14:paraId="5AC7868E" w14:textId="77777777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>Art. 3º</w:t>
      </w:r>
      <w:r>
        <w:t xml:space="preserve"> Os representantes das chapas serão notificados desta Decisão no endereço indicado nos respectivos requerimentos de inscrição, nos termos do artigo 33, § 4º, do Regimento Eleitoral, com cópia dos pareceres conclusivos que a fundamentam.</w:t>
      </w:r>
    </w:p>
    <w:p w14:paraId="666547A9" w14:textId="56CCDE0C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 xml:space="preserve">Art. </w:t>
      </w:r>
      <w:r w:rsidR="00B51BD1">
        <w:rPr>
          <w:b/>
          <w:bCs/>
        </w:rPr>
        <w:t>4</w:t>
      </w:r>
      <w:r>
        <w:rPr>
          <w:b/>
          <w:bCs/>
        </w:rPr>
        <w:t>º</w:t>
      </w:r>
      <w:r>
        <w:t xml:space="preserve"> Eventuais impugnações à chapa deferida deverão ser apresentadas por escrito, justificadamente, até 72 (setenta e duas) horas antes da data da Assembleia-Geral, e serão apreciadas pelo Plenário no prazo de 24 (vinte e quatro) horas, nos termos do artigo 34 do Regimento Eleitoral.</w:t>
      </w:r>
    </w:p>
    <w:p w14:paraId="567B1874" w14:textId="2443F848" w:rsidR="00CC0A94" w:rsidRDefault="00000000">
      <w:pPr>
        <w:spacing w:before="120" w:after="120" w:line="336" w:lineRule="auto"/>
        <w:jc w:val="both"/>
      </w:pPr>
      <w:r>
        <w:rPr>
          <w:b/>
          <w:bCs/>
        </w:rPr>
        <w:t xml:space="preserve">Art. </w:t>
      </w:r>
      <w:r w:rsidR="00B51BD1">
        <w:rPr>
          <w:b/>
          <w:bCs/>
        </w:rPr>
        <w:t>5</w:t>
      </w:r>
      <w:r>
        <w:rPr>
          <w:b/>
          <w:bCs/>
        </w:rPr>
        <w:t>º</w:t>
      </w:r>
      <w:r>
        <w:t xml:space="preserve"> Esta Decisão entra em vigor na data de sua publicação no sítio eletrônico do Conselho Regional de Odontologia do Rio Grande do Sul.</w:t>
      </w:r>
    </w:p>
    <w:p w14:paraId="4B65EFDC" w14:textId="2DD8F7D8" w:rsidR="00CC0A94" w:rsidRDefault="00000000">
      <w:pPr>
        <w:spacing w:before="240" w:after="120" w:line="336" w:lineRule="auto"/>
        <w:jc w:val="right"/>
      </w:pPr>
      <w:r>
        <w:t xml:space="preserve">Porto Alegre, </w:t>
      </w:r>
      <w:r w:rsidR="005E07EF">
        <w:t>21</w:t>
      </w:r>
      <w:r>
        <w:t xml:space="preserve"> de outubro de 2026.</w:t>
      </w:r>
    </w:p>
    <w:p w14:paraId="20AF9CF8" w14:textId="77777777" w:rsidR="00CC0A94" w:rsidRDefault="00CC0A94">
      <w:pPr>
        <w:spacing w:line="336" w:lineRule="auto"/>
        <w:jc w:val="both"/>
      </w:pPr>
    </w:p>
    <w:p w14:paraId="0C25ABF7" w14:textId="77777777" w:rsidR="00CC0A94" w:rsidRDefault="00CC0A94">
      <w:pPr>
        <w:spacing w:line="336" w:lineRule="auto"/>
        <w:jc w:val="both"/>
      </w:pPr>
    </w:p>
    <w:p w14:paraId="1C42DC5A" w14:textId="77777777" w:rsidR="00CC0A94" w:rsidRDefault="00000000">
      <w:pPr>
        <w:spacing w:line="336" w:lineRule="auto"/>
        <w:jc w:val="center"/>
      </w:pPr>
      <w:r>
        <w:t>______________________________________</w:t>
      </w:r>
    </w:p>
    <w:p w14:paraId="4CC32D53" w14:textId="77777777" w:rsidR="00D63EA0" w:rsidRDefault="00D63EA0" w:rsidP="00D63EA0">
      <w:pPr>
        <w:spacing w:line="336" w:lineRule="auto"/>
        <w:jc w:val="center"/>
        <w:rPr>
          <w:b/>
          <w:bCs/>
        </w:rPr>
      </w:pPr>
      <w:r w:rsidRPr="00D63EA0">
        <w:rPr>
          <w:b/>
          <w:bCs/>
        </w:rPr>
        <w:t>Osvaldo Danclar de Oliveira da Silva Junior</w:t>
      </w:r>
    </w:p>
    <w:p w14:paraId="32F58343" w14:textId="76AEABAE" w:rsidR="00CC0A94" w:rsidRPr="00D63EA0" w:rsidRDefault="00D63EA0" w:rsidP="00D63EA0">
      <w:pPr>
        <w:spacing w:line="336" w:lineRule="auto"/>
        <w:jc w:val="center"/>
      </w:pPr>
      <w:r w:rsidRPr="00D63EA0">
        <w:t>CRO/RS 16.843</w:t>
      </w:r>
    </w:p>
    <w:p w14:paraId="0FB97F3A" w14:textId="77777777" w:rsidR="00CC0A94" w:rsidRDefault="00CC0A94">
      <w:pPr>
        <w:spacing w:line="336" w:lineRule="auto"/>
        <w:jc w:val="both"/>
      </w:pPr>
    </w:p>
    <w:p w14:paraId="49FECF2E" w14:textId="5E98970E" w:rsidR="00CC0A94" w:rsidRDefault="00CC0A94">
      <w:pPr>
        <w:spacing w:before="60" w:after="60" w:line="336" w:lineRule="auto"/>
        <w:jc w:val="both"/>
      </w:pPr>
    </w:p>
    <w:sectPr w:rsidR="00CC0A94" w:rsidSect="005E07EF">
      <w:headerReference w:type="default" r:id="rId7"/>
      <w:footerReference w:type="default" r:id="rId8"/>
      <w:pgSz w:w="11906" w:h="16838"/>
      <w:pgMar w:top="1985" w:right="1300" w:bottom="1400" w:left="1600" w:header="6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1CB7" w14:textId="77777777" w:rsidR="0079424F" w:rsidRDefault="0079424F">
      <w:r>
        <w:separator/>
      </w:r>
    </w:p>
  </w:endnote>
  <w:endnote w:type="continuationSeparator" w:id="0">
    <w:p w14:paraId="78BD2219" w14:textId="77777777" w:rsidR="0079424F" w:rsidRDefault="0079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B20B" w14:textId="77777777" w:rsidR="00CC0A94" w:rsidRDefault="00000000">
    <w:pPr>
      <w:pBdr>
        <w:top w:val="single" w:sz="6" w:space="4" w:color="7F7F7F"/>
      </w:pBdr>
      <w:spacing w:before="60"/>
      <w:jc w:val="center"/>
    </w:pPr>
    <w:r>
      <w:rPr>
        <w:color w:val="595959"/>
        <w:sz w:val="15"/>
        <w:szCs w:val="15"/>
      </w:rPr>
      <w:t>Rua Vasco da Gama, 720 – Bairro Rio Branco – CEP 90420-110 – Porto Alegre/RS – Fone: (51) 3026-1700</w:t>
    </w:r>
  </w:p>
  <w:p w14:paraId="373E0EC9" w14:textId="77777777" w:rsidR="00CC0A94" w:rsidRDefault="00000000">
    <w:pPr>
      <w:jc w:val="center"/>
    </w:pPr>
    <w:r>
      <w:rPr>
        <w:color w:val="595959"/>
        <w:sz w:val="15"/>
        <w:szCs w:val="15"/>
      </w:rPr>
      <w:t xml:space="preserve">www.crors.org.br – crors@crors.org.br        Página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B51BD1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2C0E" w14:textId="77777777" w:rsidR="0079424F" w:rsidRDefault="0079424F">
      <w:r>
        <w:separator/>
      </w:r>
    </w:p>
  </w:footnote>
  <w:footnote w:type="continuationSeparator" w:id="0">
    <w:p w14:paraId="2B543FC3" w14:textId="77777777" w:rsidR="0079424F" w:rsidRDefault="0079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C140" w14:textId="39553630" w:rsidR="005E07EF" w:rsidRDefault="005E07EF">
    <w:pPr>
      <w:pStyle w:val="Cabealho"/>
    </w:pPr>
    <w:r>
      <w:rPr>
        <w:noProof/>
      </w:rPr>
      <w:drawing>
        <wp:inline distT="0" distB="0" distL="0" distR="0" wp14:anchorId="150CB0D9" wp14:editId="22E92D68">
          <wp:extent cx="5400040" cy="838835"/>
          <wp:effectExtent l="0" t="0" r="0" b="0"/>
          <wp:docPr id="150417716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50F6A"/>
    <w:multiLevelType w:val="hybridMultilevel"/>
    <w:tmpl w:val="B8E26804"/>
    <w:lvl w:ilvl="0" w:tplc="EFD44EDE">
      <w:start w:val="1"/>
      <w:numFmt w:val="bullet"/>
      <w:lvlText w:val="●"/>
      <w:lvlJc w:val="left"/>
      <w:pPr>
        <w:ind w:left="720" w:hanging="360"/>
      </w:pPr>
    </w:lvl>
    <w:lvl w:ilvl="1" w:tplc="F2EABC74">
      <w:start w:val="1"/>
      <w:numFmt w:val="bullet"/>
      <w:lvlText w:val="○"/>
      <w:lvlJc w:val="left"/>
      <w:pPr>
        <w:ind w:left="1440" w:hanging="360"/>
      </w:pPr>
    </w:lvl>
    <w:lvl w:ilvl="2" w:tplc="405A313C">
      <w:start w:val="1"/>
      <w:numFmt w:val="bullet"/>
      <w:lvlText w:val="■"/>
      <w:lvlJc w:val="left"/>
      <w:pPr>
        <w:ind w:left="2160" w:hanging="360"/>
      </w:pPr>
    </w:lvl>
    <w:lvl w:ilvl="3" w:tplc="38661732">
      <w:start w:val="1"/>
      <w:numFmt w:val="bullet"/>
      <w:lvlText w:val="●"/>
      <w:lvlJc w:val="left"/>
      <w:pPr>
        <w:ind w:left="2880" w:hanging="360"/>
      </w:pPr>
    </w:lvl>
    <w:lvl w:ilvl="4" w:tplc="31E8D8A2">
      <w:start w:val="1"/>
      <w:numFmt w:val="bullet"/>
      <w:lvlText w:val="○"/>
      <w:lvlJc w:val="left"/>
      <w:pPr>
        <w:ind w:left="3600" w:hanging="360"/>
      </w:pPr>
    </w:lvl>
    <w:lvl w:ilvl="5" w:tplc="746A7F92">
      <w:start w:val="1"/>
      <w:numFmt w:val="bullet"/>
      <w:lvlText w:val="■"/>
      <w:lvlJc w:val="left"/>
      <w:pPr>
        <w:ind w:left="4320" w:hanging="360"/>
      </w:pPr>
    </w:lvl>
    <w:lvl w:ilvl="6" w:tplc="732827B2">
      <w:start w:val="1"/>
      <w:numFmt w:val="bullet"/>
      <w:lvlText w:val="●"/>
      <w:lvlJc w:val="left"/>
      <w:pPr>
        <w:ind w:left="5040" w:hanging="360"/>
      </w:pPr>
    </w:lvl>
    <w:lvl w:ilvl="7" w:tplc="4226FA84">
      <w:start w:val="1"/>
      <w:numFmt w:val="bullet"/>
      <w:lvlText w:val="●"/>
      <w:lvlJc w:val="left"/>
      <w:pPr>
        <w:ind w:left="5760" w:hanging="360"/>
      </w:pPr>
    </w:lvl>
    <w:lvl w:ilvl="8" w:tplc="3A5AF1C6">
      <w:start w:val="1"/>
      <w:numFmt w:val="bullet"/>
      <w:lvlText w:val="●"/>
      <w:lvlJc w:val="left"/>
      <w:pPr>
        <w:ind w:left="6480" w:hanging="360"/>
      </w:pPr>
    </w:lvl>
  </w:abstractNum>
  <w:num w:numId="1" w16cid:durableId="4071168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A94"/>
    <w:rsid w:val="00267882"/>
    <w:rsid w:val="004F720B"/>
    <w:rsid w:val="005E07EF"/>
    <w:rsid w:val="006C2283"/>
    <w:rsid w:val="0079424F"/>
    <w:rsid w:val="00B51BD1"/>
    <w:rsid w:val="00C407DB"/>
    <w:rsid w:val="00CC0A94"/>
    <w:rsid w:val="00D63EA0"/>
    <w:rsid w:val="00F6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7047"/>
  <w15:docId w15:val="{4BC8E4D8-F27F-496F-8D6C-A796DEDB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3"/>
        <w:szCs w:val="23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51B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1BD1"/>
  </w:style>
  <w:style w:type="paragraph" w:styleId="Rodap">
    <w:name w:val="footer"/>
    <w:basedOn w:val="Normal"/>
    <w:link w:val="RodapChar"/>
    <w:uiPriority w:val="99"/>
    <w:unhideWhenUsed/>
    <w:rsid w:val="00B51B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1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André Pastl</cp:lastModifiedBy>
  <cp:revision>4</cp:revision>
  <dcterms:created xsi:type="dcterms:W3CDTF">2026-10-19T20:01:00Z</dcterms:created>
  <dcterms:modified xsi:type="dcterms:W3CDTF">2026-10-22T00:18:00Z</dcterms:modified>
</cp:coreProperties>
</file>