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ore0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62" w:rsidRDefault="0056285E">
      <w:pPr>
        <w:spacing w:line="360" w:lineRule="auto"/>
        <w:jc w:val="center"/>
      </w:pPr>
      <w:r>
        <w:rPr>
          <w:b/>
          <w:sz w:val="22"/>
          <w:u w:val="single"/>
        </w:rPr>
        <w:t>PORTARIA Nº 478/2026 – PRESIDÊNCIA CRO/RS</w:t>
      </w:r>
    </w:p>
    <w:p w:rsidR="00266662" w:rsidRDefault="00266662"/>
    <w:p w:rsidR="00266662" w:rsidRDefault="00266662"/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A Presidente do </w:t>
      </w:r>
      <w:r>
        <w:rPr>
          <w:b/>
          <w:sz w:val="22"/>
        </w:rPr>
        <w:t>CONSELHO REGIONAL DE ODONTOLOGIA DO RIO GRANDE DO SUL (CRO/RS),</w:t>
      </w:r>
      <w:r>
        <w:rPr>
          <w:sz w:val="22"/>
        </w:rPr>
        <w:t xml:space="preserve"> no uso das atribuições legais e regimentais que lhe são conferidas pela Lei nº 4.324, de 14 de abril de 1964, pelo Decreto nº 68.704, de 3 de junho de 1971, e pelo Regimento Interno do Conselho Federal de Odontologia (Resolução CFO-34/2002), aplicável ao CRO/RS no que couber (art. 108), e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disposto no art. 37, caput e § 5º, da Constituição Federal, que consagra os princípios da moralidade administrativa e a imprescritibilidade das ações de ressarcimento ao erário;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art. 70, parágrafo único, da Constituição Federal, que impõe o dever de prestar contas a quem gerencia bens e valores públicos;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Relatório Administrativo Preliminar elaborado pela Secretaria Administrativa do CRO/RS em 29 de maio de 2026, que apurou situação de não localização, pendência de devolução e ausência de rastreabilidade integral de equipamentos institucionais (smartphones, notebooks e tablet), indicando, quanto aos bens ora investigados, gestão e guarda atribuídas a WILLIANS DA SILVA MARKS</w:t>
      </w:r>
      <w:r w:rsidR="00262622">
        <w:rPr>
          <w:sz w:val="22"/>
        </w:rPr>
        <w:t>,</w:t>
      </w:r>
      <w:r>
        <w:rPr>
          <w:sz w:val="22"/>
        </w:rPr>
        <w:t xml:space="preserve"> sem a comprovação documental correspondente de devolução ou de localização atual;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o mencionado Relatório recomendou a autuação de processo administrativo específico, distinto de outras apurações em curso, bem como a notificação formal dos detentores identificados e a elaboração de matriz individualizada de conferência patrimonial por equipamento;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que o Relatório Administrativo Preliminar tem natureza preliminar e não conclui, por si só, pela ocorrência de extravio, apropriação, dano ao erário ou responsabilidade individual, dependendo tais conclusões de instrução própria, manifestação do investigado e análise jurídica;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CONSIDERANDO o despacho desta Presidência de 29 de maio de 2026, que acolheu as sugestões constantes do Relatório Administrativo Preliminar e determinou a autuação de processo administrativo específico para apuração dos fatos;</w:t>
      </w: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lastRenderedPageBreak/>
        <w:t>CONSIDERANDO a necessidade de assegurar, no curso da apuração, o devido processo legal, o contraditório e a ampla defesa, nos termos do art. 5º, incisos LIV e LV, da Constituição Federal, e do art. 44 da Lei nº 9.784/1999,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jc w:val="center"/>
        <w:rPr>
          <w:b/>
          <w:sz w:val="22"/>
        </w:rPr>
      </w:pPr>
      <w:r>
        <w:rPr>
          <w:b/>
          <w:sz w:val="22"/>
        </w:rPr>
        <w:t>RESOLVE:</w:t>
      </w:r>
    </w:p>
    <w:p w:rsidR="00F81F7F" w:rsidRDefault="00F81F7F">
      <w:pPr>
        <w:spacing w:line="360" w:lineRule="auto"/>
        <w:jc w:val="center"/>
      </w:pPr>
    </w:p>
    <w:p w:rsidR="00266662" w:rsidRDefault="0056285E">
      <w:pPr>
        <w:spacing w:line="360" w:lineRule="auto"/>
        <w:ind w:firstLine="1701"/>
        <w:jc w:val="both"/>
        <w:rPr>
          <w:sz w:val="22"/>
        </w:rPr>
      </w:pPr>
      <w:r>
        <w:rPr>
          <w:b/>
          <w:sz w:val="22"/>
        </w:rPr>
        <w:t xml:space="preserve">Art. 1º </w:t>
      </w:r>
      <w:r>
        <w:rPr>
          <w:sz w:val="22"/>
        </w:rPr>
        <w:t>Instaurar SINDICÂNCIA destinada a apurar a regularidade da posse, guarda, utilização e eventual não devolução de e</w:t>
      </w:r>
      <w:r w:rsidR="00262622">
        <w:rPr>
          <w:sz w:val="22"/>
        </w:rPr>
        <w:t>quipamentos institucionais (</w:t>
      </w:r>
      <w:r w:rsidR="00262622" w:rsidRPr="00262622">
        <w:rPr>
          <w:sz w:val="22"/>
          <w:u w:val="single"/>
        </w:rPr>
        <w:t>1 (um) Notebook Dell Latitude 3550, Core i5 13ª geração, 8 GB RAM, SSD 512 GB, 15 polegadas, e 59 (cinquenta e nove) smartphones vinculados ao contrato de comodato com a Claro S.A., individualizados por IMEI/número de série na Seção 5.1 do Relatório Administrativo Preliminar de 29 de maio de 2026</w:t>
      </w:r>
      <w:r w:rsidR="00262622">
        <w:rPr>
          <w:sz w:val="22"/>
        </w:rPr>
        <w:t>)</w:t>
      </w:r>
      <w:r>
        <w:rPr>
          <w:sz w:val="22"/>
        </w:rPr>
        <w:t xml:space="preserve"> atribuídos à gestão e guarda de WILLIANS DA SILVA MARKS, à luz do Relatório Administrativo Preliminar de 29 de maio de 2026 e da documentação a ele anexada, com exclusão do escopo desta apuração dos equipamentos cuja gestão e guarda constam atribuídas a outros ex-gestores, objeto de sindicâncias próprias.</w:t>
      </w:r>
    </w:p>
    <w:p w:rsidR="00F81F7F" w:rsidRDefault="00F81F7F">
      <w:pPr>
        <w:spacing w:line="360" w:lineRule="auto"/>
        <w:ind w:firstLine="1701"/>
        <w:jc w:val="both"/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2º </w:t>
      </w:r>
      <w:r>
        <w:rPr>
          <w:sz w:val="22"/>
        </w:rPr>
        <w:t>Designar Comissão de Sindicância, composta pelos seguintes membros, sob a presidência do primeiro: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 </w:t>
      </w:r>
      <w:r w:rsidR="001F4810">
        <w:rPr>
          <w:sz w:val="22"/>
        </w:rPr>
        <w:t>–</w:t>
      </w:r>
      <w:r>
        <w:rPr>
          <w:sz w:val="22"/>
        </w:rPr>
        <w:t xml:space="preserve"> </w:t>
      </w:r>
      <w:r w:rsidR="001F4810">
        <w:rPr>
          <w:sz w:val="22"/>
        </w:rPr>
        <w:t>JANAINA CORTES GOMES</w:t>
      </w:r>
      <w:r>
        <w:rPr>
          <w:sz w:val="22"/>
        </w:rPr>
        <w:t xml:space="preserve"> (CRO/RS </w:t>
      </w:r>
      <w:r w:rsidR="001F4810">
        <w:rPr>
          <w:sz w:val="22"/>
        </w:rPr>
        <w:t>11148</w:t>
      </w:r>
      <w:r>
        <w:rPr>
          <w:sz w:val="22"/>
        </w:rPr>
        <w:t>), Conselheir</w:t>
      </w:r>
      <w:r w:rsidR="001F4810">
        <w:rPr>
          <w:sz w:val="22"/>
        </w:rPr>
        <w:t>a</w:t>
      </w:r>
      <w:r>
        <w:rPr>
          <w:sz w:val="22"/>
        </w:rPr>
        <w:t xml:space="preserve"> efetiv</w:t>
      </w:r>
      <w:r w:rsidR="001F4810">
        <w:rPr>
          <w:sz w:val="22"/>
        </w:rPr>
        <w:t>a</w:t>
      </w:r>
      <w:bookmarkStart w:id="0" w:name="_GoBack"/>
      <w:bookmarkEnd w:id="0"/>
      <w:r>
        <w:rPr>
          <w:sz w:val="22"/>
        </w:rPr>
        <w:t>, Presidente da Comissão;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II </w:t>
      </w:r>
      <w:r w:rsidR="001F4810">
        <w:rPr>
          <w:sz w:val="22"/>
        </w:rPr>
        <w:t>–</w:t>
      </w:r>
      <w:r>
        <w:rPr>
          <w:sz w:val="22"/>
        </w:rPr>
        <w:t xml:space="preserve"> </w:t>
      </w:r>
      <w:r w:rsidR="001F4810" w:rsidRPr="001F4810">
        <w:rPr>
          <w:sz w:val="22"/>
        </w:rPr>
        <w:t xml:space="preserve">OSVALDO DANCLAR DE OLIVEIRA DA SILVA JUNIOR </w:t>
      </w:r>
      <w:r>
        <w:rPr>
          <w:sz w:val="22"/>
        </w:rPr>
        <w:t xml:space="preserve">(CRO/RS </w:t>
      </w:r>
      <w:r w:rsidR="001F4810">
        <w:rPr>
          <w:sz w:val="22"/>
        </w:rPr>
        <w:t>16843</w:t>
      </w:r>
      <w:r>
        <w:rPr>
          <w:sz w:val="22"/>
        </w:rPr>
        <w:t>), Conselheir</w:t>
      </w:r>
      <w:r w:rsidR="001F4810">
        <w:rPr>
          <w:sz w:val="22"/>
        </w:rPr>
        <w:t>o</w:t>
      </w:r>
      <w:r>
        <w:rPr>
          <w:sz w:val="22"/>
        </w:rPr>
        <w:t xml:space="preserve"> </w:t>
      </w:r>
      <w:r w:rsidR="001F4810">
        <w:rPr>
          <w:sz w:val="22"/>
        </w:rPr>
        <w:t>Efetivo</w:t>
      </w:r>
      <w:r w:rsidR="00262622">
        <w:rPr>
          <w:sz w:val="22"/>
        </w:rPr>
        <w:t>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 xml:space="preserve">III - </w:t>
      </w:r>
      <w:r w:rsidR="001F4810">
        <w:rPr>
          <w:sz w:val="22"/>
        </w:rPr>
        <w:t>ALEXANDRE BAUMGARTEN (CRO/RS 22270),</w:t>
      </w:r>
      <w:r w:rsidR="00262622">
        <w:rPr>
          <w:sz w:val="22"/>
        </w:rPr>
        <w:t xml:space="preserve"> Conselheir</w:t>
      </w:r>
      <w:r w:rsidR="001F4810">
        <w:rPr>
          <w:sz w:val="22"/>
        </w:rPr>
        <w:t>o</w:t>
      </w:r>
      <w:r w:rsidR="00262622">
        <w:rPr>
          <w:sz w:val="22"/>
        </w:rPr>
        <w:t xml:space="preserve"> efetivo;</w:t>
      </w:r>
    </w:p>
    <w:p w:rsidR="00262622" w:rsidRDefault="00262622" w:rsidP="00262622">
      <w:pPr>
        <w:spacing w:line="360" w:lineRule="auto"/>
        <w:ind w:firstLine="1701"/>
        <w:jc w:val="both"/>
      </w:pPr>
      <w:r>
        <w:rPr>
          <w:sz w:val="22"/>
        </w:rPr>
        <w:t>IV - A</w:t>
      </w:r>
      <w:r w:rsidR="001F4810">
        <w:rPr>
          <w:sz w:val="22"/>
        </w:rPr>
        <w:t>ssessoria Jurídica – PROJUR, DRA.</w:t>
      </w:r>
      <w:r>
        <w:rPr>
          <w:sz w:val="22"/>
        </w:rPr>
        <w:t xml:space="preserve"> </w:t>
      </w:r>
      <w:r w:rsidR="001F4810">
        <w:rPr>
          <w:sz w:val="22"/>
        </w:rPr>
        <w:t>MAUREN TATIANA WIETZKE LAZZARI</w:t>
      </w:r>
      <w:r>
        <w:rPr>
          <w:sz w:val="22"/>
        </w:rPr>
        <w:t xml:space="preserve"> (OAB/RS </w:t>
      </w:r>
      <w:r w:rsidR="001F4810">
        <w:rPr>
          <w:sz w:val="22"/>
        </w:rPr>
        <w:t>44.760</w:t>
      </w:r>
      <w:r>
        <w:rPr>
          <w:sz w:val="22"/>
        </w:rPr>
        <w:t>) para apoio técnico-jurídico aos trabalhos.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1º </w:t>
      </w:r>
      <w:r>
        <w:rPr>
          <w:sz w:val="22"/>
        </w:rPr>
        <w:t>Os membros ora designados declaram, para os fins dos arts. 18 a 21 da Lei nº 9.784/1999, não possuir impedimento ou suspeição para atuar no feito, por não terem interesse direto no resultado, relação de parentesco, amizade íntima ou inimizade notória com o investigado, nem ter atuado anteriormente na apuração dos fatos ora investigados.</w:t>
      </w: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§ 2º </w:t>
      </w:r>
      <w:r>
        <w:rPr>
          <w:sz w:val="22"/>
        </w:rPr>
        <w:t>A Comissão poderá requisitar, sempre que necessário, apoio técnico do setor de Tecnologia da Informação e da Gerência Financeira/Contábil do CRO/RS para a apuração dos bens e valores envolvidos.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2622" w:rsidRDefault="00262622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3º </w:t>
      </w:r>
      <w:r>
        <w:rPr>
          <w:sz w:val="22"/>
        </w:rPr>
        <w:t>A Comissão terá o prazo de 60 (sessenta) dias, contados da publicação desta Portaria, para a conclusão dos trabalhos, prorrogável por igual período mediante requerimento fundamentado dirigido a esta Presidência.</w:t>
      </w:r>
    </w:p>
    <w:p w:rsidR="00262622" w:rsidRDefault="00262622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4º </w:t>
      </w:r>
      <w:r>
        <w:rPr>
          <w:sz w:val="22"/>
        </w:rPr>
        <w:t>Ficam assegurados ao investigado o contraditório e a ampla defesa, nos termos do art. 5º, inciso LV, da Constituição Federal e do art. 44 da Lei nº 9.784/1999, garantindo-se prazo não inferior a 10 (dez) dias, após a notificação formal e a conclusão da instrução probatória, para apresentação de defesa escrita e de provas.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5º </w:t>
      </w:r>
      <w:r>
        <w:rPr>
          <w:sz w:val="22"/>
        </w:rPr>
        <w:t>Caberá à Comissão: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notificar formalmente o investigado, cientificando-o da instauração desta sindicância e do teor dos fatos apurados;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proceder ao levantamento documental necessário, incluindo o contrato e eventuais aditivos com a operadora de telefonia, planilhas de inventário com IMEI ou número de série, termos de responsabilidade, registros patrimoniais, notas fiscais e as notificações extrajudiciais já expedidas, com os respectivos comprovantes de envio e recebimento;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determinar a elaboração de inventário físico dos equipamentos e de matriz individualizada de conferência patrimonial, indicando a situação atual de cada bem (devolvido, localizado, em uso, não localizado, perdido ou furtado/roubado);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IV – colher, se necessário, depoimentos de servidores e do próprio investigado;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 – realizar diligências complementares que se fizerem necessárias, inclusive junto ao setor de Tecnologia da Informação e ao Patrimônio do CRO/RS;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VI – ao final da instrução, elaborar relatório conclusivo, fundamentado, com histórico dos fatos, provas colhidas, defesa apresentada e conclusão motivada quanto à existência ou não de dano ao erário, indicando os valores eventualmente apurados.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6º </w:t>
      </w:r>
      <w:r>
        <w:rPr>
          <w:sz w:val="22"/>
        </w:rPr>
        <w:t>O relatório conclusivo da Comissão será submetido à apreciação do Plenário do CRO/RS, ao qual competirá deliberar sobre o arquivamento do feito, a instauração de processo de ressarcimento ao erário ou a comunicação a outros órgãos, nos termos do art. 8º, inciso VI, do Regimento Interno do CFO (Resolução CFO-34/2002), aplicável ao CRO/RS.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7º </w:t>
      </w:r>
      <w:r>
        <w:rPr>
          <w:sz w:val="22"/>
        </w:rPr>
        <w:t>Confirmada a existência de irregularidade e de dano ao erário, adotar-se-ão, sem prejuízo de outras providências cabíveis: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 – a instauração de processo de ressarcimento ao erário, ação imprescritível nos termos do art. 37, § 5º, da Constituição Federal;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 – a representação ao Ministério Público Federal, para apuração de eventual improbidade administrativa, nos termos da Lei nº 8.429/1992, e de ilícito penal, se cabível;</w:t>
      </w:r>
    </w:p>
    <w:p w:rsidR="00266662" w:rsidRDefault="0056285E">
      <w:pPr>
        <w:spacing w:line="360" w:lineRule="auto"/>
        <w:ind w:firstLine="1701"/>
        <w:jc w:val="both"/>
      </w:pPr>
      <w:r>
        <w:rPr>
          <w:sz w:val="22"/>
        </w:rPr>
        <w:t>III – a comunicação ao Conselho Federal de Odontologia, nos termos do art. 8º, inciso XIV, do Regimento Interno do CFO, e a inclusão dos fatos apurados nos autos de prestação de contas remetidos ao Tribunal de Contas da União, nos termos da Lei nº 8.443/1992.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8º </w:t>
      </w:r>
      <w:r>
        <w:rPr>
          <w:sz w:val="22"/>
        </w:rPr>
        <w:t>Fica determinada a preservação integral dos documentos físicos e digitais relacionados aos fatos investigados, sendo vedada, até o encerramento da sindicância, qualquer elaboração, impressão, juntada, coleta de assinatura ou recomposição extemporânea de relatórios e documentos, salvo autorização formal desta Presidência.</w:t>
      </w:r>
    </w:p>
    <w:p w:rsidR="00F81F7F" w:rsidRDefault="00F81F7F">
      <w:pPr>
        <w:spacing w:line="360" w:lineRule="auto"/>
        <w:ind w:firstLine="1701"/>
        <w:jc w:val="both"/>
        <w:rPr>
          <w:b/>
          <w:sz w:val="22"/>
        </w:rPr>
      </w:pPr>
    </w:p>
    <w:p w:rsidR="00266662" w:rsidRDefault="0056285E">
      <w:pPr>
        <w:spacing w:line="360" w:lineRule="auto"/>
        <w:ind w:firstLine="1701"/>
        <w:jc w:val="both"/>
      </w:pPr>
      <w:r>
        <w:rPr>
          <w:b/>
          <w:sz w:val="22"/>
        </w:rPr>
        <w:t xml:space="preserve">Art. 9º </w:t>
      </w:r>
      <w:r>
        <w:rPr>
          <w:sz w:val="22"/>
        </w:rPr>
        <w:t>Esta Portaria entra em vigor na data de sua publicação, devendo ser divulgada no sítio eletrônico institucional do CRO/RS, nos termos do art. 2º, parágrafo único, inciso V, da Lei nº 9.784/1999.</w:t>
      </w:r>
    </w:p>
    <w:p w:rsidR="00266662" w:rsidRDefault="00266662"/>
    <w:p w:rsidR="00266662" w:rsidRDefault="0056285E">
      <w:pPr>
        <w:spacing w:line="360" w:lineRule="auto"/>
        <w:jc w:val="center"/>
      </w:pPr>
      <w:r>
        <w:rPr>
          <w:sz w:val="22"/>
        </w:rPr>
        <w:t>Porto Alegre, 0</w:t>
      </w:r>
      <w:r w:rsidR="00F81F7F">
        <w:rPr>
          <w:sz w:val="22"/>
        </w:rPr>
        <w:t>8</w:t>
      </w:r>
      <w:r>
        <w:rPr>
          <w:sz w:val="22"/>
        </w:rPr>
        <w:t xml:space="preserve"> de setembro de 2026.</w:t>
      </w:r>
    </w:p>
    <w:p w:rsidR="00266662" w:rsidRDefault="00266662"/>
    <w:p w:rsidR="00266662" w:rsidRDefault="00266662"/>
    <w:p w:rsidR="00266662" w:rsidRDefault="0056285E">
      <w:pPr>
        <w:spacing w:line="360" w:lineRule="auto"/>
        <w:jc w:val="center"/>
      </w:pPr>
      <w:r>
        <w:rPr>
          <w:b/>
          <w:sz w:val="22"/>
        </w:rPr>
        <w:t>JANAINA CORTES GOMES</w:t>
      </w:r>
    </w:p>
    <w:p w:rsidR="00266662" w:rsidRDefault="0056285E">
      <w:pPr>
        <w:spacing w:line="360" w:lineRule="auto"/>
        <w:jc w:val="center"/>
      </w:pPr>
      <w:r>
        <w:rPr>
          <w:sz w:val="22"/>
        </w:rPr>
        <w:t>Presidente do CRO/RS</w:t>
      </w:r>
    </w:p>
    <w:sectPr w:rsidR="00266662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C99" w:rsidRDefault="00CF2C99">
      <w:r>
        <w:separator/>
      </w:r>
    </w:p>
  </w:endnote>
  <w:endnote w:type="continuationSeparator" w:id="0">
    <w:p w:rsidR="00CF2C99" w:rsidRDefault="00CF2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482F14" w:rsidRDefault="00482F14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482F14" w:rsidRDefault="00482F14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C99" w:rsidRDefault="00CF2C99">
      <w:r>
        <w:separator/>
      </w:r>
    </w:p>
  </w:footnote>
  <w:footnote w:type="continuationSeparator" w:id="0">
    <w:p w:rsidR="00CF2C99" w:rsidRDefault="00CF2C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2F14" w:rsidRDefault="00482F14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482F14" w:rsidRDefault="00482F14">
    <w:pPr>
      <w:pStyle w:val="Cabealho"/>
    </w:pPr>
  </w:p>
  <w:p w:rsidR="00482F14" w:rsidRDefault="00482F14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05314C"/>
    <w:rsid w:val="000F5E61"/>
    <w:rsid w:val="00111AF5"/>
    <w:rsid w:val="001E193B"/>
    <w:rsid w:val="001F4810"/>
    <w:rsid w:val="00225849"/>
    <w:rsid w:val="00262622"/>
    <w:rsid w:val="00266662"/>
    <w:rsid w:val="002C3792"/>
    <w:rsid w:val="002C4B2D"/>
    <w:rsid w:val="002E1E10"/>
    <w:rsid w:val="003002D9"/>
    <w:rsid w:val="00352214"/>
    <w:rsid w:val="003B6B13"/>
    <w:rsid w:val="00482F14"/>
    <w:rsid w:val="00511A6D"/>
    <w:rsid w:val="0056285E"/>
    <w:rsid w:val="005B659F"/>
    <w:rsid w:val="005E419E"/>
    <w:rsid w:val="007237CC"/>
    <w:rsid w:val="00972F71"/>
    <w:rsid w:val="009A7BBC"/>
    <w:rsid w:val="009E59BE"/>
    <w:rsid w:val="00A11D48"/>
    <w:rsid w:val="00A7490B"/>
    <w:rsid w:val="00A948AE"/>
    <w:rsid w:val="00BB1947"/>
    <w:rsid w:val="00CF2C99"/>
    <w:rsid w:val="00D138BE"/>
    <w:rsid w:val="00D80EAD"/>
    <w:rsid w:val="00DE4065"/>
    <w:rsid w:val="00DE6877"/>
    <w:rsid w:val="00F81F7F"/>
    <w:rsid w:val="00FD7622"/>
    <w:rsid w:val="00FE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1134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6</cp:revision>
  <cp:lastPrinted>2026-09-08T19:23:00Z</cp:lastPrinted>
  <dcterms:created xsi:type="dcterms:W3CDTF">2026-09-02T18:46:00Z</dcterms:created>
  <dcterms:modified xsi:type="dcterms:W3CDTF">2026-09-08T19:23:00Z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