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2A" w:rsidRPr="0042517C" w:rsidRDefault="00EC1334" w:rsidP="0002272A">
      <w:pPr>
        <w:shd w:val="clear" w:color="auto" w:fill="FFFFFF"/>
        <w:spacing w:after="300" w:line="360" w:lineRule="auto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bookmarkStart w:id="0" w:name="_GoBack"/>
      <w:bookmarkEnd w:id="0"/>
      <w:r w:rsidRPr="004A2339">
        <w:rPr>
          <w:rFonts w:ascii="Tahoma" w:eastAsia="Times New Roman" w:hAnsi="Tahoma" w:cs="Tahoma"/>
          <w:b/>
          <w:sz w:val="24"/>
          <w:szCs w:val="24"/>
          <w:lang w:eastAsia="pt-BR"/>
        </w:rPr>
        <w:t>Resolução CRO/RS Nº 00</w:t>
      </w:r>
      <w:r w:rsidR="004A2339">
        <w:rPr>
          <w:rFonts w:ascii="Tahoma" w:eastAsia="Times New Roman" w:hAnsi="Tahoma" w:cs="Tahoma"/>
          <w:b/>
          <w:sz w:val="24"/>
          <w:szCs w:val="24"/>
          <w:lang w:eastAsia="pt-BR"/>
        </w:rPr>
        <w:t>5</w:t>
      </w:r>
      <w:r w:rsidRPr="004A2339">
        <w:rPr>
          <w:rFonts w:ascii="Tahoma" w:eastAsia="Times New Roman" w:hAnsi="Tahoma" w:cs="Tahoma"/>
          <w:b/>
          <w:sz w:val="24"/>
          <w:szCs w:val="24"/>
          <w:lang w:eastAsia="pt-BR"/>
        </w:rPr>
        <w:t>/2019</w:t>
      </w: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Style w:val="Forte"/>
          <w:rFonts w:ascii="Tahoma" w:hAnsi="Tahoma" w:cs="Tahoma"/>
        </w:rPr>
        <w:t xml:space="preserve">                                       </w:t>
      </w:r>
      <w:r w:rsidRPr="00D41DC2">
        <w:rPr>
          <w:rStyle w:val="Forte"/>
          <w:rFonts w:ascii="Tahoma" w:hAnsi="Tahoma" w:cs="Tahoma"/>
          <w:sz w:val="24"/>
          <w:szCs w:val="24"/>
        </w:rPr>
        <w:t>O Conselho Regional de Odontologia do Rio Grande do Sul</w:t>
      </w:r>
      <w:r w:rsidRPr="00D41DC2">
        <w:rPr>
          <w:rFonts w:ascii="Tahoma" w:hAnsi="Tahoma" w:cs="Tahoma"/>
          <w:sz w:val="24"/>
          <w:szCs w:val="24"/>
        </w:rPr>
        <w:t>, no uso de suas atribuições legais que lhe conferem a Lei nº 4.324, de 14 de abril de 1964, regulamentada pelo Decreto Lei nº 68.704, de 03 de junho de 1971;</w:t>
      </w:r>
    </w:p>
    <w:p w:rsidR="0002272A" w:rsidRDefault="0002272A" w:rsidP="0002272A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</w:rPr>
      </w:pPr>
      <w:r w:rsidRPr="00B776BF">
        <w:rPr>
          <w:rStyle w:val="Forte"/>
          <w:rFonts w:ascii="Tahoma" w:hAnsi="Tahoma" w:cs="Tahoma"/>
        </w:rPr>
        <w:t>CONSIDERANDO</w:t>
      </w:r>
      <w:r w:rsidRPr="00B776BF">
        <w:rPr>
          <w:rStyle w:val="apple-converted-space"/>
          <w:rFonts w:ascii="Tahoma" w:hAnsi="Tahoma" w:cs="Tahoma"/>
        </w:rPr>
        <w:t> </w:t>
      </w:r>
      <w:r w:rsidRPr="00B776BF">
        <w:rPr>
          <w:rFonts w:ascii="Tahoma" w:hAnsi="Tahoma" w:cs="Tahoma"/>
        </w:rPr>
        <w:t>que a finalidade do Conselho de Odontologia é a supervisão da ética profissional, cabendo-lhe zel</w:t>
      </w:r>
      <w:r>
        <w:rPr>
          <w:rFonts w:ascii="Tahoma" w:hAnsi="Tahoma" w:cs="Tahoma"/>
        </w:rPr>
        <w:t>ar e trabalhar pelo perfeito desempenho</w:t>
      </w:r>
      <w:r w:rsidRPr="00B776BF">
        <w:rPr>
          <w:rFonts w:ascii="Tahoma" w:hAnsi="Tahoma" w:cs="Tahoma"/>
        </w:rPr>
        <w:t xml:space="preserve"> ético da odontologia e pelo prestígio e bom conceito da profissão e dos que a exercem legalmente (art.</w:t>
      </w:r>
      <w:r w:rsidR="00381B75">
        <w:rPr>
          <w:rFonts w:ascii="Tahoma" w:hAnsi="Tahoma" w:cs="Tahoma"/>
        </w:rPr>
        <w:t xml:space="preserve"> </w:t>
      </w:r>
      <w:r w:rsidRPr="00B776BF">
        <w:rPr>
          <w:rFonts w:ascii="Tahoma" w:hAnsi="Tahoma" w:cs="Tahoma"/>
        </w:rPr>
        <w:t>2º, da Lei 4.324/64);</w:t>
      </w:r>
    </w:p>
    <w:p w:rsidR="0002272A" w:rsidRDefault="0002272A" w:rsidP="0002272A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Tahoma" w:hAnsi="Tahoma" w:cs="Tahoma"/>
        </w:rPr>
      </w:pPr>
      <w:r w:rsidRPr="00B776BF">
        <w:rPr>
          <w:rStyle w:val="Forte"/>
          <w:rFonts w:ascii="Tahoma" w:hAnsi="Tahoma" w:cs="Tahoma"/>
        </w:rPr>
        <w:t>CONSIDERANDO</w:t>
      </w:r>
      <w:r w:rsidRPr="00B776BF">
        <w:rPr>
          <w:rStyle w:val="apple-converted-space"/>
          <w:rFonts w:ascii="Tahoma" w:hAnsi="Tahoma" w:cs="Tahoma"/>
        </w:rPr>
        <w:t> </w:t>
      </w:r>
      <w:r w:rsidRPr="00B776BF">
        <w:rPr>
          <w:rFonts w:ascii="Tahoma" w:hAnsi="Tahoma" w:cs="Tahoma"/>
        </w:rPr>
        <w:t>o disposto no parágrafo único do artigo 1º do Decreto 68.704, de 3 de junho de 1971, que</w:t>
      </w:r>
      <w:r>
        <w:rPr>
          <w:rFonts w:ascii="Tahoma" w:hAnsi="Tahoma" w:cs="Tahoma"/>
        </w:rPr>
        <w:t xml:space="preserve"> disciplina que </w:t>
      </w:r>
      <w:r w:rsidRPr="00B776BF">
        <w:rPr>
          <w:rFonts w:ascii="Tahoma" w:hAnsi="Tahoma" w:cs="Tahoma"/>
        </w:rPr>
        <w:t>cabem aos Conselhos de Odontologia, a disciplina e a fiscalização da Odontologia, a defesa do livre exercício da profissão, bem como o julgamento das infrações à Lei e à Ética;</w:t>
      </w:r>
    </w:p>
    <w:p w:rsidR="0002272A" w:rsidRDefault="0002272A" w:rsidP="0002272A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Style w:val="Forte"/>
          <w:rFonts w:ascii="Tahoma" w:hAnsi="Tahoma" w:cs="Tahoma"/>
          <w:b w:val="0"/>
        </w:rPr>
      </w:pPr>
      <w:r w:rsidRPr="00B776BF">
        <w:rPr>
          <w:rStyle w:val="Forte"/>
          <w:rFonts w:ascii="Tahoma" w:hAnsi="Tahoma" w:cs="Tahoma"/>
        </w:rPr>
        <w:t>CONSIDERANDO</w:t>
      </w:r>
      <w:r>
        <w:rPr>
          <w:rStyle w:val="Forte"/>
          <w:rFonts w:ascii="Tahoma" w:hAnsi="Tahoma" w:cs="Tahoma"/>
        </w:rPr>
        <w:t xml:space="preserve"> </w:t>
      </w:r>
      <w:r w:rsidRPr="00CF0687">
        <w:rPr>
          <w:rStyle w:val="Forte"/>
          <w:rFonts w:ascii="Tahoma" w:hAnsi="Tahoma" w:cs="Tahoma"/>
          <w:b w:val="0"/>
        </w:rPr>
        <w:t>o disposto na Lei 12.514/11</w:t>
      </w:r>
      <w:r w:rsidR="004E61A5">
        <w:rPr>
          <w:rStyle w:val="Forte"/>
          <w:rFonts w:ascii="Tahoma" w:hAnsi="Tahoma" w:cs="Tahoma"/>
          <w:b w:val="0"/>
        </w:rPr>
        <w:t>, a decisão do CFO 0</w:t>
      </w:r>
      <w:r w:rsidR="00AF3078">
        <w:rPr>
          <w:rStyle w:val="Forte"/>
          <w:rFonts w:ascii="Tahoma" w:hAnsi="Tahoma" w:cs="Tahoma"/>
          <w:b w:val="0"/>
        </w:rPr>
        <w:t>4</w:t>
      </w:r>
      <w:r w:rsidR="00381B75">
        <w:rPr>
          <w:rStyle w:val="Forte"/>
          <w:rFonts w:ascii="Tahoma" w:hAnsi="Tahoma" w:cs="Tahoma"/>
          <w:b w:val="0"/>
        </w:rPr>
        <w:t>4</w:t>
      </w:r>
      <w:r w:rsidR="00AF3078">
        <w:rPr>
          <w:rStyle w:val="Forte"/>
          <w:rFonts w:ascii="Tahoma" w:hAnsi="Tahoma" w:cs="Tahoma"/>
          <w:b w:val="0"/>
        </w:rPr>
        <w:t>/201</w:t>
      </w:r>
      <w:r w:rsidR="00381B75">
        <w:rPr>
          <w:rStyle w:val="Forte"/>
          <w:rFonts w:ascii="Tahoma" w:hAnsi="Tahoma" w:cs="Tahoma"/>
          <w:b w:val="0"/>
        </w:rPr>
        <w:t>8</w:t>
      </w:r>
      <w:r>
        <w:rPr>
          <w:rStyle w:val="Forte"/>
          <w:rFonts w:ascii="Tahoma" w:hAnsi="Tahoma" w:cs="Tahoma"/>
          <w:b w:val="0"/>
        </w:rPr>
        <w:t>, que dispõe sobre as anuidad</w:t>
      </w:r>
      <w:r w:rsidR="00381B75">
        <w:rPr>
          <w:rStyle w:val="Forte"/>
          <w:rFonts w:ascii="Tahoma" w:hAnsi="Tahoma" w:cs="Tahoma"/>
          <w:b w:val="0"/>
        </w:rPr>
        <w:t>es de taxas do exercício de 2019</w:t>
      </w:r>
      <w:r>
        <w:rPr>
          <w:rStyle w:val="Forte"/>
          <w:rFonts w:ascii="Tahoma" w:hAnsi="Tahoma" w:cs="Tahoma"/>
          <w:b w:val="0"/>
        </w:rPr>
        <w:t>;</w:t>
      </w:r>
    </w:p>
    <w:p w:rsidR="0002272A" w:rsidRDefault="0002272A" w:rsidP="0002272A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Style w:val="Forte"/>
          <w:rFonts w:ascii="Tahoma" w:hAnsi="Tahoma" w:cs="Tahoma"/>
          <w:bCs w:val="0"/>
        </w:rPr>
      </w:pPr>
      <w:r w:rsidRPr="00B776BF">
        <w:rPr>
          <w:rStyle w:val="Forte"/>
          <w:rFonts w:ascii="Tahoma" w:hAnsi="Tahoma" w:cs="Tahoma"/>
        </w:rPr>
        <w:t>RESOLVE:</w:t>
      </w:r>
    </w:p>
    <w:p w:rsidR="0002272A" w:rsidRPr="00D41DC2" w:rsidRDefault="0002272A" w:rsidP="0002272A">
      <w:pPr>
        <w:shd w:val="clear" w:color="auto" w:fill="FFFFFF"/>
        <w:spacing w:after="300" w:line="360" w:lineRule="auto"/>
        <w:jc w:val="both"/>
        <w:rPr>
          <w:rFonts w:ascii="Tahoma" w:hAnsi="Tahoma" w:cs="Tahoma"/>
          <w:sz w:val="24"/>
          <w:szCs w:val="24"/>
        </w:rPr>
      </w:pPr>
      <w:r w:rsidRPr="00D41DC2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 xml:space="preserve">                       </w:t>
      </w:r>
      <w:r w:rsidRPr="00D41DC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BB4930">
        <w:rPr>
          <w:rFonts w:ascii="Tahoma" w:hAnsi="Tahoma" w:cs="Tahoma"/>
          <w:b/>
          <w:sz w:val="24"/>
          <w:szCs w:val="24"/>
        </w:rPr>
        <w:t>Art. 1º).</w:t>
      </w:r>
      <w:r w:rsidRPr="00D41DC2">
        <w:rPr>
          <w:rFonts w:ascii="Tahoma" w:hAnsi="Tahoma" w:cs="Tahoma"/>
          <w:sz w:val="24"/>
          <w:szCs w:val="24"/>
        </w:rPr>
        <w:t xml:space="preserve"> Divulgar os valores a serem</w:t>
      </w:r>
      <w:r>
        <w:rPr>
          <w:rFonts w:ascii="Tahoma" w:hAnsi="Tahoma" w:cs="Tahoma"/>
          <w:sz w:val="24"/>
          <w:szCs w:val="24"/>
        </w:rPr>
        <w:t xml:space="preserve"> executados no exercício de 20</w:t>
      </w:r>
      <w:r w:rsidR="00D255BA">
        <w:rPr>
          <w:rFonts w:ascii="Tahoma" w:hAnsi="Tahoma" w:cs="Tahoma"/>
          <w:sz w:val="24"/>
          <w:szCs w:val="24"/>
        </w:rPr>
        <w:t>20</w:t>
      </w:r>
      <w:r w:rsidRPr="00D41DC2">
        <w:rPr>
          <w:rFonts w:ascii="Tahoma" w:hAnsi="Tahoma" w:cs="Tahoma"/>
          <w:sz w:val="24"/>
          <w:szCs w:val="24"/>
        </w:rPr>
        <w:t xml:space="preserve"> para as taxas de inscrição, emissão de certificados, certidões e outras taxas no CRO-RS, bem como fixar o valor das taxas para cópia de CD-ROM e cópia reprográfica (xerox), conforme quadro</w:t>
      </w:r>
      <w:r>
        <w:rPr>
          <w:rFonts w:ascii="Tahoma" w:hAnsi="Tahoma" w:cs="Tahoma"/>
          <w:sz w:val="24"/>
          <w:szCs w:val="24"/>
        </w:rPr>
        <w:t>s</w:t>
      </w:r>
      <w:r w:rsidRPr="00D41DC2">
        <w:rPr>
          <w:rFonts w:ascii="Tahoma" w:hAnsi="Tahoma" w:cs="Tahoma"/>
          <w:sz w:val="24"/>
          <w:szCs w:val="24"/>
        </w:rPr>
        <w:t xml:space="preserve"> abaixo:</w:t>
      </w: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2272A" w:rsidRPr="000D53ED" w:rsidRDefault="0002272A" w:rsidP="0002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0D53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Taxas de inscrição</w:t>
      </w:r>
      <w:r w:rsidRPr="001C1F80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="001C1F80" w:rsidRPr="001C1F80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e credenciamento</w:t>
      </w:r>
      <w:r w:rsidRPr="000D53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ab/>
      </w:r>
      <w:r w:rsidRPr="000D53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ab/>
      </w:r>
      <w:r w:rsidRPr="000D53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ab/>
      </w:r>
      <w:r w:rsidRPr="000D53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ab/>
        <w:t xml:space="preserve">        </w:t>
      </w:r>
      <w:r w:rsidRPr="000D53ED">
        <w:rPr>
          <w:rFonts w:ascii="Helvetica" w:eastAsia="Times New Roman" w:hAnsi="Helvetica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valores</w:t>
      </w:r>
    </w:p>
    <w:tbl>
      <w:tblPr>
        <w:tblStyle w:val="GridTableLight"/>
        <w:tblW w:w="9163" w:type="dxa"/>
        <w:tblLayout w:type="fixed"/>
        <w:tblLook w:val="04A0" w:firstRow="1" w:lastRow="0" w:firstColumn="1" w:lastColumn="0" w:noHBand="0" w:noVBand="1"/>
      </w:tblPr>
      <w:tblGrid>
        <w:gridCol w:w="3549"/>
        <w:gridCol w:w="3552"/>
        <w:gridCol w:w="2062"/>
      </w:tblGrid>
      <w:tr w:rsidR="0002272A" w:rsidRPr="001C1F80" w:rsidTr="00FF10CE">
        <w:trPr>
          <w:trHeight w:val="21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Principal CD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R$167,11</w:t>
            </w:r>
          </w:p>
        </w:tc>
      </w:tr>
      <w:tr w:rsidR="0002272A" w:rsidRPr="001C1F80" w:rsidTr="00FF10CE">
        <w:trPr>
          <w:trHeight w:val="14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1C1F80" w:rsidTr="00FF10CE">
        <w:trPr>
          <w:trHeight w:val="26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Provisória CD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R$167,11</w:t>
            </w:r>
          </w:p>
        </w:tc>
      </w:tr>
      <w:tr w:rsidR="0002272A" w:rsidRPr="001C1F80" w:rsidTr="00FF10CE">
        <w:trPr>
          <w:trHeight w:val="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1C1F80" w:rsidTr="00FF10CE">
        <w:trPr>
          <w:trHeight w:val="284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Registro de Especialidade (CD)</w:t>
            </w:r>
          </w:p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Taxa de 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R$124,60</w:t>
            </w:r>
          </w:p>
        </w:tc>
      </w:tr>
      <w:tr w:rsidR="0002272A" w:rsidRPr="001C1F80" w:rsidTr="00FF10CE">
        <w:trPr>
          <w:trHeight w:val="589"/>
        </w:trPr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Taxa opcional</w:t>
            </w:r>
            <w:r w:rsid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 xml:space="preserve"> (remissão de carteira)</w:t>
            </w:r>
          </w:p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R$24,92</w:t>
            </w:r>
          </w:p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1C1F80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ASB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R$16,14</w:t>
            </w:r>
          </w:p>
        </w:tc>
      </w:tr>
      <w:tr w:rsidR="0002272A" w:rsidRPr="001C1F80" w:rsidTr="00FF10CE">
        <w:trPr>
          <w:trHeight w:val="23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1C1F80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TSB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R$32,25</w:t>
            </w:r>
          </w:p>
        </w:tc>
      </w:tr>
      <w:tr w:rsidR="0002272A" w:rsidRPr="001C1F80" w:rsidTr="00FF10CE">
        <w:trPr>
          <w:trHeight w:val="23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1C1F80" w:rsidTr="00FF10CE">
        <w:trPr>
          <w:trHeight w:val="23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TPD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R$111,41</w:t>
            </w:r>
          </w:p>
        </w:tc>
      </w:tr>
      <w:tr w:rsidR="0002272A" w:rsidRPr="001C1F80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2877DE" w:rsidTr="00FF10CE">
        <w:trPr>
          <w:trHeight w:val="20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APD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1C1F80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1C1F8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R$16,14</w:t>
            </w:r>
          </w:p>
        </w:tc>
      </w:tr>
      <w:tr w:rsidR="0002272A" w:rsidRPr="002877DE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2877DE" w:rsidTr="00FF10CE">
        <w:trPr>
          <w:trHeight w:val="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pt-BR"/>
              </w:rPr>
              <w:t>EPAO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R$502,80</w:t>
            </w:r>
          </w:p>
        </w:tc>
      </w:tr>
      <w:tr w:rsidR="0002272A" w:rsidRPr="002877DE" w:rsidTr="00FF10CE">
        <w:trPr>
          <w:trHeight w:val="23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02272A" w:rsidRPr="002877DE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pt-BR"/>
              </w:rPr>
              <w:t>LB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R$334,23</w:t>
            </w:r>
          </w:p>
        </w:tc>
      </w:tr>
      <w:tr w:rsidR="0002272A" w:rsidRPr="002877DE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</w:p>
        </w:tc>
      </w:tr>
      <w:tr w:rsidR="0002272A" w:rsidRPr="002877DE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pt-BR"/>
              </w:rPr>
              <w:t>EPO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2A" w:rsidRPr="002877DE" w:rsidRDefault="0002272A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2877D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R$167,11</w:t>
            </w:r>
          </w:p>
        </w:tc>
      </w:tr>
      <w:tr w:rsidR="001C1F80" w:rsidRPr="002877DE" w:rsidTr="00FF10CE">
        <w:trPr>
          <w:trHeight w:val="2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0" w:rsidRPr="002877DE" w:rsidRDefault="001C1F80" w:rsidP="00FF10CE">
            <w:pPr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pt-BR"/>
              </w:rPr>
            </w:pPr>
            <w:r w:rsidRPr="00A327EF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pt-BR"/>
              </w:rPr>
              <w:t>Credenciame</w:t>
            </w: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pt-BR"/>
              </w:rPr>
              <w:t>nto de cursos de especialização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0" w:rsidRPr="002877DE" w:rsidRDefault="001C1F80" w:rsidP="001C1F80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Credenciamento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0" w:rsidRPr="002877DE" w:rsidRDefault="001C1F80" w:rsidP="00FF10CE">
            <w:pPr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A327EF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pt-BR"/>
              </w:rPr>
              <w:t>R$1.005,64</w:t>
            </w:r>
          </w:p>
        </w:tc>
      </w:tr>
    </w:tbl>
    <w:p w:rsidR="00A327EF" w:rsidRDefault="00A327EF" w:rsidP="0002272A">
      <w:pPr>
        <w:shd w:val="clear" w:color="auto" w:fill="FFFFFF"/>
        <w:spacing w:after="0" w:line="240" w:lineRule="auto"/>
        <w:ind w:left="-284"/>
        <w:jc w:val="both"/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327EF" w:rsidRDefault="00A327EF" w:rsidP="00A327EF">
      <w:pPr>
        <w:shd w:val="clear" w:color="auto" w:fill="FFFFFF"/>
        <w:spacing w:after="0" w:line="240" w:lineRule="auto"/>
        <w:ind w:left="-284"/>
        <w:jc w:val="both"/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327EF" w:rsidRDefault="00A327EF" w:rsidP="00A327EF">
      <w:pPr>
        <w:shd w:val="clear" w:color="auto" w:fill="FFFFFF"/>
        <w:spacing w:after="0" w:line="240" w:lineRule="auto"/>
        <w:ind w:left="-284"/>
        <w:jc w:val="both"/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02272A" w:rsidRPr="00BE55C5" w:rsidRDefault="0002272A" w:rsidP="0002272A">
      <w:pPr>
        <w:shd w:val="clear" w:color="auto" w:fill="FFFFFF"/>
        <w:spacing w:after="0" w:line="240" w:lineRule="auto"/>
        <w:ind w:left="-284"/>
        <w:jc w:val="both"/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O</w:t>
      </w:r>
      <w:r w:rsidRPr="001E7AA9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bs.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  <w:r w:rsidRPr="001E7AA9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o p</w:t>
      </w:r>
      <w:r w:rsidRPr="001E7AA9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rofissional que deixar vencer 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a </w:t>
      </w:r>
      <w:r w:rsidRPr="001E7AA9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sua 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inscrição </w:t>
      </w:r>
      <w:r w:rsidRPr="001E7AA9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provisória pagará novamente 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o valor da taxa de inscrição, desta vez na modalidade “principal”, </w:t>
      </w:r>
      <w:r w:rsidRPr="00BE55C5">
        <w:rPr>
          <w:rFonts w:ascii="Helvetica" w:eastAsia="Times New Roman" w:hAnsi="Helvetica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no valor de R$167,11 (cento e sessenta e sete reais e onze centavos).</w:t>
      </w:r>
      <w:r w:rsidRPr="00BE55C5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eastAsia="pt-BR"/>
        </w:rPr>
        <w:t> </w:t>
      </w:r>
    </w:p>
    <w:p w:rsidR="0002272A" w:rsidRPr="00BE55C5" w:rsidRDefault="0002272A" w:rsidP="000227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02272A" w:rsidRPr="00BE55C5" w:rsidRDefault="0002272A" w:rsidP="000227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02272A" w:rsidRPr="00BE55C5" w:rsidRDefault="0002272A" w:rsidP="000227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u w:val="single"/>
          <w:shd w:val="clear" w:color="auto" w:fill="FFFFFF"/>
          <w:lang w:eastAsia="pt-BR"/>
        </w:rPr>
        <w:t>Taxas de serviços</w:t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shd w:val="clear" w:color="auto" w:fill="FFFFFF"/>
          <w:lang w:eastAsia="pt-BR"/>
        </w:rPr>
        <w:tab/>
      </w:r>
      <w:r w:rsidRPr="00BE55C5">
        <w:rPr>
          <w:rFonts w:ascii="Helvetica" w:eastAsia="Times New Roman" w:hAnsi="Helvetica" w:cs="Times New Roman"/>
          <w:b/>
          <w:color w:val="333333"/>
          <w:sz w:val="24"/>
          <w:szCs w:val="24"/>
          <w:u w:val="single"/>
          <w:shd w:val="clear" w:color="auto" w:fill="FFFFFF"/>
          <w:lang w:eastAsia="pt-BR"/>
        </w:rPr>
        <w:t>valores</w:t>
      </w: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7083"/>
        <w:gridCol w:w="1647"/>
      </w:tblGrid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Expedição de Carteira (todas as categorias)       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R$24,92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>Substituição ou 2ª. Via Carteira (todas as categorias)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R$24,92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Expedição do primeiro certificado de Pessoa Jurídica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R$100,71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Credenciamentos/reconhecimentos curso especialização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R$1005,64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Renovação de curso de especialização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>R$917,97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Autorização curso de habilitação        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>R$917,97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Registro e inscrição de habilitação      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>R$124,60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Inscrição especialista (TPD)                 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>R$83,07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Reemissão de boleto bancário            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R$2,00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hAnsi="Tahoma" w:cs="Tahoma"/>
                <w:sz w:val="24"/>
                <w:szCs w:val="24"/>
              </w:rPr>
              <w:t xml:space="preserve">Cópia de CD                                                  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R$5,00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lastRenderedPageBreak/>
              <w:t>Xerox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R$0,15 (por folha)</w:t>
            </w:r>
          </w:p>
        </w:tc>
      </w:tr>
      <w:tr w:rsidR="0002272A" w:rsidRPr="00BE55C5" w:rsidTr="00FF10CE">
        <w:tc>
          <w:tcPr>
            <w:tcW w:w="7083" w:type="dxa"/>
          </w:tcPr>
          <w:p w:rsidR="0002272A" w:rsidRPr="00BE55C5" w:rsidRDefault="0002272A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Expedição ou segunda via de certidão, certificado, visto e alteração contratual, visto e distrato social, visto e retificação de contrato e alteração de responsabilidade técnica</w:t>
            </w:r>
          </w:p>
        </w:tc>
        <w:tc>
          <w:tcPr>
            <w:tcW w:w="1647" w:type="dxa"/>
          </w:tcPr>
          <w:p w:rsidR="0002272A" w:rsidRPr="00BE55C5" w:rsidRDefault="0002272A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R$100,71</w:t>
            </w:r>
          </w:p>
        </w:tc>
      </w:tr>
      <w:tr w:rsidR="00BE55C5" w:rsidTr="00FF10CE">
        <w:tc>
          <w:tcPr>
            <w:tcW w:w="7083" w:type="dxa"/>
          </w:tcPr>
          <w:p w:rsidR="00BE55C5" w:rsidRPr="00BE55C5" w:rsidRDefault="00BE55C5" w:rsidP="00FF10CE">
            <w:pPr>
              <w:jc w:val="both"/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Helvetica" w:eastAsia="Times New Roman" w:hAnsi="Helvetica" w:cs="Times New Roman"/>
                <w:color w:val="333333"/>
                <w:sz w:val="24"/>
                <w:szCs w:val="24"/>
                <w:shd w:val="clear" w:color="auto" w:fill="FFFFFF"/>
                <w:lang w:eastAsia="pt-BR"/>
              </w:rPr>
              <w:t>Expedição, substituição ou segunda via de carteira de identidade de cirurgião-dentista – livreto (enquanto existir)</w:t>
            </w:r>
          </w:p>
        </w:tc>
        <w:tc>
          <w:tcPr>
            <w:tcW w:w="1647" w:type="dxa"/>
          </w:tcPr>
          <w:p w:rsidR="00BE55C5" w:rsidRPr="00BE55C5" w:rsidRDefault="00BE55C5" w:rsidP="00FF10CE">
            <w:pPr>
              <w:jc w:val="both"/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</w:pPr>
            <w:r w:rsidRPr="00BE55C5">
              <w:rPr>
                <w:rFonts w:ascii="Tahoma" w:eastAsia="Times New Roman" w:hAnsi="Tahoma" w:cs="Tahoma"/>
                <w:color w:val="333333"/>
                <w:sz w:val="24"/>
                <w:szCs w:val="24"/>
                <w:shd w:val="clear" w:color="auto" w:fill="FFFFFF"/>
                <w:lang w:eastAsia="pt-BR"/>
              </w:rPr>
              <w:t>R$49,85</w:t>
            </w:r>
          </w:p>
        </w:tc>
      </w:tr>
    </w:tbl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02272A" w:rsidRDefault="0002272A" w:rsidP="0002272A">
      <w:pPr>
        <w:shd w:val="clear" w:color="auto" w:fill="FFFFFF"/>
        <w:spacing w:after="300" w:line="360" w:lineRule="auto"/>
        <w:ind w:firstLine="241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BB4930">
        <w:rPr>
          <w:rFonts w:ascii="Tahoma" w:eastAsia="Times New Roman" w:hAnsi="Tahoma" w:cs="Tahoma"/>
          <w:b/>
          <w:sz w:val="24"/>
          <w:szCs w:val="24"/>
          <w:lang w:eastAsia="pt-BR"/>
        </w:rPr>
        <w:t>Art. 2º.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 xml:space="preserve"> As clínicas e os laboratórios de prótese dentária mantidos por sindicatos, por entidades beneficentes ou filantrópicas, por empresas para prestação de assistência odontológica a seus empregados</w:t>
      </w:r>
      <w:r>
        <w:rPr>
          <w:rFonts w:ascii="Tahoma" w:eastAsia="Times New Roman" w:hAnsi="Tahoma" w:cs="Tahoma"/>
          <w:sz w:val="24"/>
          <w:szCs w:val="24"/>
          <w:lang w:eastAsia="pt-BR"/>
        </w:rPr>
        <w:t>,</w:t>
      </w:r>
      <w:r w:rsidRPr="000D53ED">
        <w:t xml:space="preserve"> </w:t>
      </w:r>
      <w:r w:rsidRPr="00843C50">
        <w:rPr>
          <w:rFonts w:ascii="Tahoma" w:eastAsia="Times New Roman" w:hAnsi="Tahoma" w:cs="Tahoma"/>
          <w:sz w:val="24"/>
          <w:szCs w:val="24"/>
          <w:lang w:eastAsia="pt-BR"/>
        </w:rPr>
        <w:t>associados e respectivos dependentes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>, as clínicas pertencentes à administração pública direta ou indireta, federal, estadual ou municipal, as pertencentes a instituições de ensino e das entidades representativas da classe, estarão isentas das anuidades e da taxa de inscrição.</w:t>
      </w:r>
    </w:p>
    <w:p w:rsidR="0002272A" w:rsidRDefault="0002272A" w:rsidP="0002272A">
      <w:pPr>
        <w:shd w:val="clear" w:color="auto" w:fill="FFFFFF"/>
        <w:tabs>
          <w:tab w:val="left" w:pos="2552"/>
        </w:tabs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ab/>
      </w:r>
      <w:r w:rsidRPr="00D4757A">
        <w:rPr>
          <w:rFonts w:ascii="Tahoma" w:eastAsia="Times New Roman" w:hAnsi="Tahoma" w:cs="Tahoma"/>
          <w:b/>
          <w:sz w:val="24"/>
          <w:szCs w:val="24"/>
          <w:lang w:eastAsia="pt-BR"/>
        </w:rPr>
        <w:t>Parágrafo único: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As </w:t>
      </w:r>
      <w:r w:rsidRPr="00FB4795">
        <w:rPr>
          <w:rFonts w:ascii="Tahoma" w:eastAsia="Times New Roman" w:hAnsi="Tahoma" w:cs="Tahoma"/>
          <w:sz w:val="24"/>
          <w:szCs w:val="24"/>
          <w:lang w:eastAsia="pt-BR"/>
        </w:rPr>
        <w:t xml:space="preserve">entidades </w:t>
      </w:r>
      <w:r>
        <w:rPr>
          <w:rFonts w:ascii="Tahoma" w:eastAsia="Times New Roman" w:hAnsi="Tahoma" w:cs="Tahoma"/>
          <w:sz w:val="24"/>
          <w:szCs w:val="24"/>
          <w:lang w:eastAsia="pt-BR"/>
        </w:rPr>
        <w:t>mencionadas no “caput”</w:t>
      </w:r>
      <w:r w:rsidRPr="00FB4795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t-BR"/>
        </w:rPr>
        <w:t>estão isentas do pagamento de taxa de expedição de certidão.</w:t>
      </w:r>
    </w:p>
    <w:p w:rsidR="0002272A" w:rsidRPr="009C0E24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                                  </w:t>
      </w:r>
      <w:r w:rsidRPr="00BB4930">
        <w:rPr>
          <w:rFonts w:ascii="Tahoma" w:eastAsia="Times New Roman" w:hAnsi="Tahoma" w:cs="Tahoma"/>
          <w:b/>
          <w:sz w:val="24"/>
          <w:szCs w:val="24"/>
          <w:lang w:eastAsia="pt-BR"/>
        </w:rPr>
        <w:t>Art. 3º.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 xml:space="preserve"> O inscrito cujo documento tenha sido roubado ou furtado fica isento do pagamento de taxa para a confecção </w:t>
      </w:r>
      <w:r>
        <w:rPr>
          <w:rFonts w:ascii="Tahoma" w:eastAsia="Times New Roman" w:hAnsi="Tahoma" w:cs="Tahoma"/>
          <w:sz w:val="24"/>
          <w:szCs w:val="24"/>
          <w:lang w:eastAsia="pt-BR"/>
        </w:rPr>
        <w:t>da segunda via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D4757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                                  Parágrafo único: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> A concessão do benefício condiciona-se a apresentação de cópia autenticada ou original do registro de ocorrência policial, em que mencione o roubo ou furto.</w:t>
      </w: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                                  </w:t>
      </w:r>
      <w:r w:rsidRPr="004557CC">
        <w:rPr>
          <w:rFonts w:ascii="Tahoma" w:eastAsia="Times New Roman" w:hAnsi="Tahoma" w:cs="Tahoma"/>
          <w:b/>
          <w:sz w:val="24"/>
          <w:szCs w:val="24"/>
          <w:lang w:eastAsia="pt-BR"/>
        </w:rPr>
        <w:t>Art. 4º.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No caso de pedido de inscrição definitiva antes de expirar o prazo de 2 (dois) anos da inscrição provisória, não haverá a cobrança de nova taxa de inscrição. A nova taxa de inscrição somente ser</w:t>
      </w:r>
      <w:r w:rsidR="00D255BA">
        <w:rPr>
          <w:rFonts w:ascii="Tahoma" w:eastAsia="Times New Roman" w:hAnsi="Tahoma" w:cs="Tahoma"/>
          <w:sz w:val="24"/>
          <w:szCs w:val="24"/>
          <w:lang w:eastAsia="pt-BR"/>
        </w:rPr>
        <w:t>á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cobrada caso o profissional deixe transcorrer o prazo mencionado.</w:t>
      </w:r>
      <w:r w:rsidR="00D255BA">
        <w:rPr>
          <w:rFonts w:ascii="Tahoma" w:eastAsia="Times New Roman" w:hAnsi="Tahoma" w:cs="Tahoma"/>
          <w:sz w:val="24"/>
          <w:szCs w:val="24"/>
          <w:lang w:eastAsia="pt-BR"/>
        </w:rPr>
        <w:t xml:space="preserve"> Já a</w:t>
      </w:r>
      <w:r w:rsidR="00D255BA" w:rsidRPr="00D255BA">
        <w:rPr>
          <w:rFonts w:ascii="Tahoma" w:eastAsia="Times New Roman" w:hAnsi="Tahoma" w:cs="Tahoma"/>
          <w:sz w:val="24"/>
          <w:szCs w:val="24"/>
          <w:lang w:eastAsia="pt-BR"/>
        </w:rPr>
        <w:t xml:space="preserve"> taxa de confecção de cédula de identidade profissional</w:t>
      </w:r>
      <w:r w:rsidR="00D255BA">
        <w:rPr>
          <w:rFonts w:ascii="Tahoma" w:eastAsia="Times New Roman" w:hAnsi="Tahoma" w:cs="Tahoma"/>
          <w:sz w:val="24"/>
          <w:szCs w:val="24"/>
          <w:lang w:eastAsia="pt-BR"/>
        </w:rPr>
        <w:t xml:space="preserve"> sempre será cobrada quando da confecção do novo documento, mesmo que não tenha expirado o prazo da inscrição provisória.</w:t>
      </w:r>
    </w:p>
    <w:p w:rsidR="0002272A" w:rsidRDefault="0002272A" w:rsidP="00D255B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 xml:space="preserve">                             </w:t>
      </w:r>
      <w:r w:rsidRPr="004557CC">
        <w:rPr>
          <w:rFonts w:ascii="Tahoma" w:eastAsia="Times New Roman" w:hAnsi="Tahoma" w:cs="Tahoma"/>
          <w:b/>
          <w:sz w:val="24"/>
          <w:szCs w:val="24"/>
          <w:lang w:eastAsia="pt-BR"/>
        </w:rPr>
        <w:t>Art. 5º.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 xml:space="preserve"> A 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presente </w:t>
      </w:r>
      <w:r w:rsidR="00464CE1">
        <w:rPr>
          <w:rFonts w:ascii="Tahoma" w:eastAsia="Times New Roman" w:hAnsi="Tahoma" w:cs="Tahoma"/>
          <w:sz w:val="24"/>
          <w:szCs w:val="24"/>
          <w:lang w:eastAsia="pt-BR"/>
        </w:rPr>
        <w:t xml:space="preserve">resolução 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entra em vigor </w:t>
      </w:r>
      <w:r w:rsidR="00C1258E">
        <w:rPr>
          <w:rFonts w:ascii="Tahoma" w:eastAsia="Times New Roman" w:hAnsi="Tahoma" w:cs="Tahoma"/>
          <w:sz w:val="24"/>
          <w:szCs w:val="24"/>
          <w:lang w:eastAsia="pt-BR"/>
        </w:rPr>
        <w:t xml:space="preserve">a partir de </w:t>
      </w:r>
      <w:r>
        <w:rPr>
          <w:rFonts w:ascii="Tahoma" w:eastAsia="Times New Roman" w:hAnsi="Tahoma" w:cs="Tahoma"/>
          <w:sz w:val="24"/>
          <w:szCs w:val="24"/>
          <w:lang w:eastAsia="pt-BR"/>
        </w:rPr>
        <w:t>1</w:t>
      </w:r>
      <w:r w:rsidR="00C1258E">
        <w:rPr>
          <w:rFonts w:ascii="Tahoma" w:eastAsia="Times New Roman" w:hAnsi="Tahoma" w:cs="Tahoma"/>
          <w:sz w:val="24"/>
          <w:szCs w:val="24"/>
          <w:lang w:eastAsia="pt-BR"/>
        </w:rPr>
        <w:t>º de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janeiro d</w:t>
      </w:r>
      <w:r w:rsidR="00FA57B1">
        <w:rPr>
          <w:rFonts w:ascii="Tahoma" w:eastAsia="Times New Roman" w:hAnsi="Tahoma" w:cs="Tahoma"/>
          <w:sz w:val="24"/>
          <w:szCs w:val="24"/>
          <w:lang w:eastAsia="pt-BR"/>
        </w:rPr>
        <w:t>e 2020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, revogando-se a Resolução </w:t>
      </w:r>
      <w:r w:rsidR="00464CE1">
        <w:rPr>
          <w:rFonts w:ascii="Tahoma" w:eastAsia="Times New Roman" w:hAnsi="Tahoma" w:cs="Tahoma"/>
          <w:sz w:val="24"/>
          <w:szCs w:val="24"/>
          <w:lang w:eastAsia="pt-BR"/>
        </w:rPr>
        <w:t xml:space="preserve">CRO/RS </w:t>
      </w:r>
      <w:r>
        <w:rPr>
          <w:rFonts w:ascii="Tahoma" w:eastAsia="Times New Roman" w:hAnsi="Tahoma" w:cs="Tahoma"/>
          <w:sz w:val="24"/>
          <w:szCs w:val="24"/>
          <w:lang w:eastAsia="pt-BR"/>
        </w:rPr>
        <w:t>nº 01/201</w:t>
      </w:r>
      <w:r w:rsidR="00FA57B1">
        <w:rPr>
          <w:rFonts w:ascii="Tahoma" w:eastAsia="Times New Roman" w:hAnsi="Tahoma" w:cs="Tahoma"/>
          <w:sz w:val="24"/>
          <w:szCs w:val="24"/>
          <w:lang w:eastAsia="pt-BR"/>
        </w:rPr>
        <w:t>9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 todas as demais </w:t>
      </w:r>
      <w:r w:rsidRPr="009C0E24">
        <w:rPr>
          <w:rFonts w:ascii="Tahoma" w:eastAsia="Times New Roman" w:hAnsi="Tahoma" w:cs="Tahoma"/>
          <w:sz w:val="24"/>
          <w:szCs w:val="24"/>
          <w:lang w:eastAsia="pt-BR"/>
        </w:rPr>
        <w:t>disposições em contrário.</w:t>
      </w:r>
    </w:p>
    <w:p w:rsidR="00BE55C5" w:rsidRDefault="00BE55C5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color w:val="000000"/>
          <w:lang w:eastAsia="pt-BR"/>
        </w:rPr>
      </w:pP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hAnsi="Tahoma" w:cs="Tahoma"/>
        </w:rPr>
      </w:pPr>
      <w:r w:rsidRPr="00945AD9">
        <w:rPr>
          <w:rFonts w:ascii="Tahoma" w:eastAsia="Times New Roman" w:hAnsi="Tahoma" w:cs="Tahoma"/>
          <w:color w:val="000000"/>
          <w:lang w:eastAsia="pt-BR"/>
        </w:rPr>
        <w:t> </w:t>
      </w:r>
      <w:r>
        <w:rPr>
          <w:rFonts w:ascii="Tahoma" w:hAnsi="Tahoma" w:cs="Tahoma"/>
        </w:rPr>
        <w:t xml:space="preserve">                               </w:t>
      </w:r>
      <w:r w:rsidRPr="00EC1334">
        <w:rPr>
          <w:rFonts w:ascii="Tahoma" w:hAnsi="Tahoma" w:cs="Tahoma"/>
        </w:rPr>
        <w:t xml:space="preserve">Porto Alegre, </w:t>
      </w:r>
      <w:r w:rsidR="001E68FD">
        <w:rPr>
          <w:rFonts w:ascii="Tahoma" w:hAnsi="Tahoma" w:cs="Tahoma"/>
        </w:rPr>
        <w:t>04</w:t>
      </w:r>
      <w:r w:rsidRPr="00EC1334">
        <w:rPr>
          <w:rFonts w:ascii="Tahoma" w:hAnsi="Tahoma" w:cs="Tahoma"/>
        </w:rPr>
        <w:t xml:space="preserve"> de </w:t>
      </w:r>
      <w:r w:rsidR="00FA57B1">
        <w:rPr>
          <w:rFonts w:ascii="Tahoma" w:hAnsi="Tahoma" w:cs="Tahoma"/>
        </w:rPr>
        <w:t>dezemb</w:t>
      </w:r>
      <w:r w:rsidRPr="00EC1334">
        <w:rPr>
          <w:rFonts w:ascii="Tahoma" w:hAnsi="Tahoma" w:cs="Tahoma"/>
        </w:rPr>
        <w:t>ro de 201</w:t>
      </w:r>
      <w:r w:rsidR="00EC1334" w:rsidRPr="00EC1334">
        <w:rPr>
          <w:rFonts w:ascii="Tahoma" w:hAnsi="Tahoma" w:cs="Tahoma"/>
        </w:rPr>
        <w:t>9</w:t>
      </w:r>
      <w:r w:rsidRPr="00EC1334"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</w:p>
    <w:p w:rsidR="0002272A" w:rsidRDefault="0002272A" w:rsidP="0002272A">
      <w:pPr>
        <w:shd w:val="clear" w:color="auto" w:fill="FFFFFF"/>
        <w:spacing w:after="300" w:line="360" w:lineRule="auto"/>
        <w:jc w:val="both"/>
        <w:rPr>
          <w:rFonts w:ascii="Tahoma" w:hAnsi="Tahoma" w:cs="Tahoma"/>
        </w:rPr>
      </w:pPr>
    </w:p>
    <w:p w:rsidR="0002272A" w:rsidRDefault="0002272A" w:rsidP="004A2339">
      <w:pPr>
        <w:shd w:val="clear" w:color="auto" w:fill="FFFFFF"/>
        <w:spacing w:after="0" w:line="240" w:lineRule="auto"/>
        <w:jc w:val="both"/>
        <w:rPr>
          <w:rFonts w:ascii="Tahoma" w:hAnsi="Tahoma" w:cs="Tahoma"/>
        </w:rPr>
      </w:pPr>
    </w:p>
    <w:p w:rsidR="0002272A" w:rsidRPr="00EC2210" w:rsidRDefault="00726A2F" w:rsidP="004A2339">
      <w:pPr>
        <w:tabs>
          <w:tab w:val="left" w:pos="4962"/>
        </w:tabs>
        <w:spacing w:after="0" w:line="240" w:lineRule="auto"/>
        <w:ind w:left="708" w:hanging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FA57B1">
        <w:rPr>
          <w:rFonts w:ascii="Tahoma" w:hAnsi="Tahoma" w:cs="Tahoma"/>
          <w:b/>
        </w:rPr>
        <w:t>JOÃO GILBERTO DE SOUZA</w:t>
      </w:r>
      <w:r w:rsidR="0002272A">
        <w:rPr>
          <w:rFonts w:ascii="Tahoma" w:hAnsi="Tahoma" w:cs="Tahoma"/>
          <w:b/>
        </w:rPr>
        <w:tab/>
        <w:t xml:space="preserve">        NELSON FREITAS EGUIA</w:t>
      </w:r>
      <w:r w:rsidR="0002272A" w:rsidRPr="00EC2210">
        <w:rPr>
          <w:rFonts w:ascii="Tahoma" w:hAnsi="Tahoma" w:cs="Tahoma"/>
          <w:b/>
        </w:rPr>
        <w:t xml:space="preserve"> </w:t>
      </w:r>
      <w:r w:rsidR="0002272A">
        <w:rPr>
          <w:rFonts w:ascii="Tahoma" w:hAnsi="Tahoma" w:cs="Tahoma"/>
          <w:b/>
        </w:rPr>
        <w:t xml:space="preserve">                      </w:t>
      </w:r>
      <w:r w:rsidR="00FA57B1">
        <w:rPr>
          <w:rFonts w:ascii="Tahoma" w:hAnsi="Tahoma" w:cs="Tahoma"/>
          <w:b/>
        </w:rPr>
        <w:t>Tesoureir</w:t>
      </w:r>
      <w:r w:rsidR="0002272A">
        <w:rPr>
          <w:rFonts w:ascii="Tahoma" w:hAnsi="Tahoma" w:cs="Tahoma"/>
          <w:b/>
        </w:rPr>
        <w:t xml:space="preserve">o </w:t>
      </w:r>
      <w:r w:rsidR="0002272A" w:rsidRPr="00EC2210">
        <w:rPr>
          <w:rFonts w:ascii="Tahoma" w:hAnsi="Tahoma" w:cs="Tahoma"/>
          <w:b/>
        </w:rPr>
        <w:t xml:space="preserve">do CRO/RS                       </w:t>
      </w:r>
      <w:r w:rsidR="0002272A">
        <w:rPr>
          <w:rFonts w:ascii="Tahoma" w:hAnsi="Tahoma" w:cs="Tahoma"/>
          <w:b/>
        </w:rPr>
        <w:t xml:space="preserve">   </w:t>
      </w:r>
      <w:r w:rsidR="0002272A" w:rsidRPr="00EC2210">
        <w:rPr>
          <w:rFonts w:ascii="Tahoma" w:hAnsi="Tahoma" w:cs="Tahoma"/>
          <w:b/>
        </w:rPr>
        <w:t xml:space="preserve">             </w:t>
      </w:r>
      <w:r>
        <w:rPr>
          <w:rFonts w:ascii="Tahoma" w:hAnsi="Tahoma" w:cs="Tahoma"/>
          <w:b/>
        </w:rPr>
        <w:t xml:space="preserve">  </w:t>
      </w:r>
      <w:r w:rsidR="0002272A" w:rsidRPr="00EC2210">
        <w:rPr>
          <w:rFonts w:ascii="Tahoma" w:hAnsi="Tahoma" w:cs="Tahoma"/>
          <w:b/>
        </w:rPr>
        <w:t>Presidente do CRO/RS</w:t>
      </w:r>
    </w:p>
    <w:p w:rsidR="0002272A" w:rsidRDefault="004A2339" w:rsidP="004A2339">
      <w:pPr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Secretário em exercício</w:t>
      </w:r>
    </w:p>
    <w:p w:rsidR="004A2339" w:rsidRDefault="004A2339" w:rsidP="004A233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4A2339" w:rsidRPr="00EC2210" w:rsidRDefault="004A2339" w:rsidP="004A233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02272A" w:rsidRPr="002953DD" w:rsidRDefault="0002272A" w:rsidP="004A2339">
      <w:pPr>
        <w:spacing w:after="0" w:line="240" w:lineRule="auto"/>
        <w:jc w:val="both"/>
      </w:pPr>
      <w:r w:rsidRPr="00EC1334">
        <w:rPr>
          <w:rFonts w:ascii="Tahoma" w:hAnsi="Tahoma" w:cs="Tahoma"/>
          <w:b/>
          <w:i/>
          <w:iCs/>
          <w:color w:val="000000"/>
        </w:rPr>
        <w:t>Aprovada na Reunião Plenária n.º 1</w:t>
      </w:r>
      <w:r w:rsidR="00EC1334" w:rsidRPr="00EC1334">
        <w:rPr>
          <w:rFonts w:ascii="Tahoma" w:hAnsi="Tahoma" w:cs="Tahoma"/>
          <w:b/>
          <w:i/>
          <w:iCs/>
          <w:color w:val="000000"/>
        </w:rPr>
        <w:t>9</w:t>
      </w:r>
      <w:r w:rsidR="006D1062">
        <w:rPr>
          <w:rFonts w:ascii="Tahoma" w:hAnsi="Tahoma" w:cs="Tahoma"/>
          <w:b/>
          <w:i/>
          <w:iCs/>
          <w:color w:val="000000"/>
        </w:rPr>
        <w:t>15</w:t>
      </w:r>
      <w:r w:rsidRPr="00EC1334">
        <w:rPr>
          <w:rFonts w:ascii="Tahoma" w:hAnsi="Tahoma" w:cs="Tahoma"/>
          <w:b/>
          <w:i/>
          <w:iCs/>
          <w:color w:val="000000"/>
        </w:rPr>
        <w:t xml:space="preserve">, de </w:t>
      </w:r>
      <w:r w:rsidR="001E68FD">
        <w:rPr>
          <w:rFonts w:ascii="Tahoma" w:hAnsi="Tahoma" w:cs="Tahoma"/>
          <w:b/>
          <w:i/>
          <w:iCs/>
          <w:color w:val="000000"/>
        </w:rPr>
        <w:t>4</w:t>
      </w:r>
      <w:r w:rsidRPr="00EC1334">
        <w:rPr>
          <w:rFonts w:ascii="Tahoma" w:hAnsi="Tahoma" w:cs="Tahoma"/>
          <w:b/>
          <w:i/>
          <w:iCs/>
          <w:color w:val="000000"/>
        </w:rPr>
        <w:t>/</w:t>
      </w:r>
      <w:r w:rsidR="00FA57B1">
        <w:rPr>
          <w:rFonts w:ascii="Tahoma" w:hAnsi="Tahoma" w:cs="Tahoma"/>
          <w:b/>
          <w:i/>
          <w:iCs/>
          <w:color w:val="000000"/>
        </w:rPr>
        <w:t>1</w:t>
      </w:r>
      <w:r w:rsidR="001E68FD">
        <w:rPr>
          <w:rFonts w:ascii="Tahoma" w:hAnsi="Tahoma" w:cs="Tahoma"/>
          <w:b/>
          <w:i/>
          <w:iCs/>
          <w:color w:val="000000"/>
        </w:rPr>
        <w:t>2</w:t>
      </w:r>
      <w:r w:rsidRPr="00EC1334">
        <w:rPr>
          <w:rFonts w:ascii="Tahoma" w:hAnsi="Tahoma" w:cs="Tahoma"/>
          <w:b/>
          <w:i/>
          <w:iCs/>
          <w:color w:val="000000"/>
        </w:rPr>
        <w:t>/201</w:t>
      </w:r>
      <w:r w:rsidR="00EC1334" w:rsidRPr="00EC1334">
        <w:rPr>
          <w:rFonts w:ascii="Tahoma" w:hAnsi="Tahoma" w:cs="Tahoma"/>
          <w:b/>
          <w:i/>
          <w:iCs/>
          <w:color w:val="000000"/>
        </w:rPr>
        <w:t>9</w:t>
      </w:r>
      <w:r w:rsidRPr="00EC1334">
        <w:rPr>
          <w:rFonts w:ascii="Tahoma" w:hAnsi="Tahoma" w:cs="Tahoma"/>
          <w:b/>
          <w:i/>
          <w:iCs/>
          <w:color w:val="000000"/>
        </w:rPr>
        <w:t>.</w:t>
      </w:r>
    </w:p>
    <w:p w:rsidR="0002272A" w:rsidRPr="00640987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           </w:t>
      </w:r>
    </w:p>
    <w:p w:rsidR="0002272A" w:rsidRPr="00640987" w:rsidRDefault="0002272A" w:rsidP="0002272A">
      <w:pPr>
        <w:shd w:val="clear" w:color="auto" w:fill="FFFFFF"/>
        <w:spacing w:after="30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2272A" w:rsidRDefault="0002272A" w:rsidP="0002272A"/>
    <w:p w:rsidR="0002272A" w:rsidRPr="008C03F8" w:rsidRDefault="0002272A" w:rsidP="0002272A"/>
    <w:p w:rsidR="00BB703A" w:rsidRPr="0002272A" w:rsidRDefault="006E26AF" w:rsidP="0002272A"/>
    <w:sectPr w:rsidR="00BB703A" w:rsidRPr="0002272A" w:rsidSect="0042517C">
      <w:headerReference w:type="default" r:id="rId7"/>
      <w:footerReference w:type="default" r:id="rId8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2C" w:rsidRDefault="00AF3078">
      <w:pPr>
        <w:spacing w:after="0" w:line="240" w:lineRule="auto"/>
      </w:pPr>
      <w:r>
        <w:separator/>
      </w:r>
    </w:p>
  </w:endnote>
  <w:endnote w:type="continuationSeparator" w:id="0">
    <w:p w:rsidR="0065782C" w:rsidRDefault="00AF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7C" w:rsidRDefault="0002272A" w:rsidP="0042517C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</w:t>
    </w:r>
    <w:r w:rsidR="00BE55C5"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42517C" w:rsidRDefault="0002272A" w:rsidP="0042517C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  <w:p w:rsidR="0042517C" w:rsidRDefault="006E2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2C" w:rsidRDefault="00AF3078">
      <w:pPr>
        <w:spacing w:after="0" w:line="240" w:lineRule="auto"/>
      </w:pPr>
      <w:r>
        <w:separator/>
      </w:r>
    </w:p>
  </w:footnote>
  <w:footnote w:type="continuationSeparator" w:id="0">
    <w:p w:rsidR="0065782C" w:rsidRDefault="00AF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7C" w:rsidRDefault="0002272A" w:rsidP="0042517C">
    <w:pPr>
      <w:jc w:val="center"/>
      <w:rPr>
        <w:rFonts w:ascii="Tahoma" w:hAnsi="Tahoma" w:cs="Tahoma"/>
        <w:b/>
        <w:i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D1DEC8" wp14:editId="6C5C926B">
          <wp:simplePos x="0" y="0"/>
          <wp:positionH relativeFrom="column">
            <wp:posOffset>2146300</wp:posOffset>
          </wp:positionH>
          <wp:positionV relativeFrom="paragraph">
            <wp:posOffset>-310515</wp:posOffset>
          </wp:positionV>
          <wp:extent cx="935355" cy="790575"/>
          <wp:effectExtent l="0" t="0" r="0" b="95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517C" w:rsidRDefault="006E26AF" w:rsidP="0042517C">
    <w:pPr>
      <w:jc w:val="center"/>
      <w:rPr>
        <w:rFonts w:ascii="Tahoma" w:hAnsi="Tahoma" w:cs="Tahoma"/>
        <w:b/>
        <w:i/>
      </w:rPr>
    </w:pPr>
  </w:p>
  <w:p w:rsidR="0042517C" w:rsidRPr="009436ED" w:rsidRDefault="0002272A" w:rsidP="0042517C">
    <w:pPr>
      <w:jc w:val="center"/>
      <w:rPr>
        <w:rFonts w:ascii="Tahoma" w:hAnsi="Tahoma" w:cs="Tahoma"/>
        <w:b/>
        <w:i/>
      </w:rPr>
    </w:pPr>
    <w:r w:rsidRPr="009436ED">
      <w:rPr>
        <w:rFonts w:ascii="Tahoma" w:hAnsi="Tahoma" w:cs="Tahoma"/>
        <w:b/>
        <w:i/>
      </w:rPr>
      <w:t>Conselho Regional de Odontologia do Rio Grande do Sul</w:t>
    </w:r>
  </w:p>
  <w:p w:rsidR="0042517C" w:rsidRDefault="006E26AF" w:rsidP="0042517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34"/>
    <w:rsid w:val="0002272A"/>
    <w:rsid w:val="001C1F80"/>
    <w:rsid w:val="001E5B82"/>
    <w:rsid w:val="001E68FD"/>
    <w:rsid w:val="00381B75"/>
    <w:rsid w:val="00464CE1"/>
    <w:rsid w:val="0049227A"/>
    <w:rsid w:val="004A2339"/>
    <w:rsid w:val="004E61A5"/>
    <w:rsid w:val="0065782C"/>
    <w:rsid w:val="006D1062"/>
    <w:rsid w:val="006E26AF"/>
    <w:rsid w:val="00726A2F"/>
    <w:rsid w:val="00762834"/>
    <w:rsid w:val="00827E73"/>
    <w:rsid w:val="00A327EF"/>
    <w:rsid w:val="00AF3078"/>
    <w:rsid w:val="00BE55C5"/>
    <w:rsid w:val="00C064E9"/>
    <w:rsid w:val="00C1258E"/>
    <w:rsid w:val="00D255BA"/>
    <w:rsid w:val="00D54490"/>
    <w:rsid w:val="00EC1334"/>
    <w:rsid w:val="00FA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62834"/>
    <w:rPr>
      <w:b/>
      <w:bCs/>
    </w:rPr>
  </w:style>
  <w:style w:type="character" w:customStyle="1" w:styleId="apple-converted-space">
    <w:name w:val="apple-converted-space"/>
    <w:rsid w:val="00762834"/>
  </w:style>
  <w:style w:type="table" w:styleId="Tabelacomgrade">
    <w:name w:val="Table Grid"/>
    <w:basedOn w:val="Tabelanormal"/>
    <w:uiPriority w:val="39"/>
    <w:rsid w:val="0076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anormal"/>
    <w:uiPriority w:val="40"/>
    <w:rsid w:val="007628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2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72A"/>
  </w:style>
  <w:style w:type="paragraph" w:styleId="Rodap">
    <w:name w:val="footer"/>
    <w:basedOn w:val="Normal"/>
    <w:link w:val="RodapChar"/>
    <w:unhideWhenUsed/>
    <w:rsid w:val="00022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2272A"/>
  </w:style>
  <w:style w:type="paragraph" w:styleId="Textodebalo">
    <w:name w:val="Balloon Text"/>
    <w:basedOn w:val="Normal"/>
    <w:link w:val="TextodebaloChar"/>
    <w:uiPriority w:val="99"/>
    <w:semiHidden/>
    <w:unhideWhenUsed/>
    <w:rsid w:val="00AF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0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62834"/>
    <w:rPr>
      <w:b/>
      <w:bCs/>
    </w:rPr>
  </w:style>
  <w:style w:type="character" w:customStyle="1" w:styleId="apple-converted-space">
    <w:name w:val="apple-converted-space"/>
    <w:rsid w:val="00762834"/>
  </w:style>
  <w:style w:type="table" w:styleId="Tabelacomgrade">
    <w:name w:val="Table Grid"/>
    <w:basedOn w:val="Tabelanormal"/>
    <w:uiPriority w:val="39"/>
    <w:rsid w:val="0076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anormal"/>
    <w:uiPriority w:val="40"/>
    <w:rsid w:val="007628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2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72A"/>
  </w:style>
  <w:style w:type="paragraph" w:styleId="Rodap">
    <w:name w:val="footer"/>
    <w:basedOn w:val="Normal"/>
    <w:link w:val="RodapChar"/>
    <w:unhideWhenUsed/>
    <w:rsid w:val="00022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2272A"/>
  </w:style>
  <w:style w:type="paragraph" w:styleId="Textodebalo">
    <w:name w:val="Balloon Text"/>
    <w:basedOn w:val="Normal"/>
    <w:link w:val="TextodebaloChar"/>
    <w:uiPriority w:val="99"/>
    <w:semiHidden/>
    <w:unhideWhenUsed/>
    <w:rsid w:val="00AF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4393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Rita</cp:lastModifiedBy>
  <cp:revision>2</cp:revision>
  <cp:lastPrinted>2019-12-04T11:58:00Z</cp:lastPrinted>
  <dcterms:created xsi:type="dcterms:W3CDTF">2019-12-11T13:42:00Z</dcterms:created>
  <dcterms:modified xsi:type="dcterms:W3CDTF">2019-12-11T13:42:00Z</dcterms:modified>
</cp:coreProperties>
</file>